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93" w:rsidRDefault="00DA46B3" w:rsidP="00B03A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EC3193" w:rsidRDefault="00EC3193" w:rsidP="00B03A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PENDAHULAN</w:t>
      </w:r>
    </w:p>
    <w:p w:rsidR="00EC3193" w:rsidRDefault="00EC3193" w:rsidP="00B03A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193" w:rsidRDefault="00EC3193" w:rsidP="00B03AF5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</w:t>
      </w:r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ini penulis akan membahas beberapa pokok bahasan sebagai berikut: latar belakang masalah, rumusan masalah, maksud dan tujuan penulisan, signifikansi penulisan, ruang lingkup penulisan, metode dan prosedur penulisan, definisi istilah,</w:t>
      </w:r>
      <w:r w:rsidR="00D93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sistematika penulis</w:t>
      </w:r>
      <w:r w:rsidR="00C24DEE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193" w:rsidRDefault="00EC3193" w:rsidP="00EC31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193" w:rsidRDefault="00EC3193" w:rsidP="001E04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Latar Belakang Masalah</w:t>
      </w:r>
    </w:p>
    <w:p w:rsidR="00EC3193" w:rsidRDefault="00EC3193" w:rsidP="00D9342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193" w:rsidRDefault="00EC3193" w:rsidP="00D93422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 filsafat</w:t>
      </w:r>
      <w:r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Gerika (Yunani) dipahami bahwa kelakuan manusia selalu dikendalikan oleh kehendak, dan kehendak dikendalikan oleh emosi, sedangkan emosi dikendalikan oleh rasio.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Jadi menurut pemikiran Gerika, berdasarkan rasionya yang otonom, seorang manusia mampu menjalankan kehidupan yang baik.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Tetapi teori ini tidak sesuai dengan kenyataan hidup yang menyaksikan cacat parah dalam aspek kehendak, emosi, maupun rasio manusia, sebagai akibat kejatuhan manusia dalam dosa.</w:t>
      </w:r>
      <w:proofErr w:type="gramEnd"/>
      <w:r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475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75383">
        <w:rPr>
          <w:rFonts w:ascii="Times New Roman" w:hAnsi="Times New Roman" w:cs="Times New Roman"/>
          <w:color w:val="000000" w:themeColor="text1"/>
          <w:sz w:val="24"/>
          <w:szCs w:val="24"/>
        </w:rPr>
        <w:t>Pola pikir manusia rusak dan cenderung egosentris akibat dari dosa.</w:t>
      </w:r>
      <w:proofErr w:type="gramEnd"/>
      <w:r w:rsidR="00475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5383" w:rsidRDefault="00983577" w:rsidP="00475383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Banyak orang Kristen mengklaim bahwa ketika seseorang menjadi orang percaya, dia tidak lagi memiliki keterkaitan apapun dengan hukum Taurat.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Bahkan ada yang benar-benar menunjukkan sikap penolakan terhadap </w:t>
      </w:r>
      <w:r w:rsidR="0055026A">
        <w:rPr>
          <w:rFonts w:ascii="Times New Roman" w:hAnsi="Times New Roman" w:cs="Times New Roman"/>
          <w:color w:val="000000" w:themeColor="text1"/>
          <w:sz w:val="24"/>
          <w:szCs w:val="24"/>
        </w:rPr>
        <w:t>hu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kum Taurat dalam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segala fungsinya.</w:t>
      </w:r>
      <w:proofErr w:type="gramEnd"/>
      <w:r w:rsidR="003F77DA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="003F7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50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Dengan kata lain, tanpa melakukan hukum Taurat seseorang dapat disebut sebagai orang Kristen dengan hanya menerapkan pengajaran Tuhan Yesus </w:t>
      </w:r>
      <w:r w:rsidR="002F4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tertulis </w:t>
      </w:r>
      <w:r w:rsidR="0055026A">
        <w:rPr>
          <w:rFonts w:ascii="Times New Roman" w:hAnsi="Times New Roman" w:cs="Times New Roman"/>
          <w:color w:val="000000" w:themeColor="text1"/>
          <w:sz w:val="24"/>
          <w:szCs w:val="24"/>
        </w:rPr>
        <w:t>dalam Perjanjian Baru.</w:t>
      </w:r>
      <w:proofErr w:type="gramEnd"/>
      <w:r w:rsidR="00550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75383">
        <w:rPr>
          <w:rFonts w:ascii="Times New Roman" w:hAnsi="Times New Roman" w:cs="Times New Roman"/>
          <w:color w:val="000000" w:themeColor="text1"/>
          <w:sz w:val="24"/>
          <w:szCs w:val="24"/>
        </w:rPr>
        <w:t>Orang percaya menerima Yesus Kristus, kemudian dikuduskan dari segala dosa dan mendapat keselamatan tanpa menerapkan hukum Taurat.</w:t>
      </w:r>
      <w:proofErr w:type="gramEnd"/>
      <w:r w:rsidR="0069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C2051">
        <w:rPr>
          <w:rFonts w:ascii="Times New Roman" w:hAnsi="Times New Roman" w:cs="Times New Roman"/>
          <w:color w:val="000000" w:themeColor="text1"/>
          <w:sz w:val="24"/>
          <w:szCs w:val="24"/>
        </w:rPr>
        <w:t>Pola pikir ini kemudian berkembang menjadi kebiasaan atau pola hidup yang menjadi bagian orang percaya dalam tindakannya setiap hari.</w:t>
      </w:r>
      <w:proofErr w:type="gramEnd"/>
      <w:r w:rsidR="003C2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3BDE" w:rsidRDefault="001E3270" w:rsidP="00475383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Banyak </w:t>
      </w:r>
      <w:r w:rsidR="003C2051">
        <w:rPr>
          <w:rFonts w:ascii="Times New Roman" w:hAnsi="Times New Roman" w:cs="Times New Roman"/>
          <w:color w:val="000000" w:themeColor="text1"/>
          <w:sz w:val="24"/>
          <w:szCs w:val="24"/>
        </w:rPr>
        <w:t>orang percaya tidak mengerti bahwa hukum Taurat adalah bagian dari pekerjaan Allah dalam misi penyelamatan manusia dari segala dosa dengan perantaraan anak-Nya yang tunggal Yesus Kristus.</w:t>
      </w:r>
      <w:proofErr w:type="gramEnd"/>
      <w:r w:rsidR="002F4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154E4">
        <w:rPr>
          <w:rFonts w:ascii="Times New Roman" w:hAnsi="Times New Roman" w:cs="Times New Roman"/>
          <w:color w:val="000000" w:themeColor="text1"/>
          <w:sz w:val="24"/>
          <w:szCs w:val="24"/>
        </w:rPr>
        <w:t>Maka, o</w:t>
      </w:r>
      <w:r w:rsidR="002F4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rang percaya menyalahartikan kebebasan yang dianugerahkan Allah bagi orang percaya tanpa sungguh-sungguh menjadi pengikut Kristus yang sejati dengan disertai </w:t>
      </w:r>
      <w:r w:rsidR="00F9149F">
        <w:rPr>
          <w:rFonts w:ascii="Times New Roman" w:hAnsi="Times New Roman" w:cs="Times New Roman"/>
          <w:color w:val="000000" w:themeColor="text1"/>
          <w:sz w:val="24"/>
          <w:szCs w:val="24"/>
        </w:rPr>
        <w:t>ketaatan penuh terhadap hukum Taurat.</w:t>
      </w:r>
      <w:proofErr w:type="gramEnd"/>
    </w:p>
    <w:p w:rsidR="00EC3193" w:rsidRDefault="00EC3193" w:rsidP="003C205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Sejak manusia pertama jatuh ke</w:t>
      </w:r>
      <w:r w:rsidR="00404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dalam dosa, setiap manusia mempunyai kecenderungan untuk hidup menurut kehendak dan kepentingan diri sendiri.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Oleh karena itu, walaupun 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eseorang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percaya kepada Yesus Kristus, banyak orang Kristen yang hidupnya tidak sesuai dengan kehendak Tuhan.</w:t>
      </w:r>
      <w:proofErr w:type="gramEnd"/>
      <w:r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Maka, mengapa dahulu Kain membunuh Habel?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Mengapa Abraham berbohong?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Mengapa Saul berusaha membunuh Daud?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Mengapa Daud berzinah?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Mengapa Salomo jatuh dalam dosa karena berpoligami?</w:t>
      </w:r>
      <w:proofErr w:type="gramEnd"/>
      <w:r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5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Semua ini disebabkan oleh karena hidupnya dijalani menurut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kehendak dan kepentingan diri sendiri.</w:t>
      </w:r>
      <w:proofErr w:type="gramEnd"/>
      <w:r w:rsidR="00A21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154E4">
        <w:rPr>
          <w:rFonts w:ascii="Times New Roman" w:hAnsi="Times New Roman" w:cs="Times New Roman"/>
          <w:color w:val="000000" w:themeColor="text1"/>
          <w:sz w:val="24"/>
          <w:szCs w:val="24"/>
        </w:rPr>
        <w:t>Egosentris menumbuhkan keinginan untuk memuaskan keinginan diri sendiri yang tidak berdasarkan kehendak Tuhan.</w:t>
      </w:r>
      <w:proofErr w:type="gramEnd"/>
      <w:r w:rsidR="00215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0D79" w:rsidRDefault="002B0D79" w:rsidP="002B0D79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Anthony A. Hoekema meng</w:t>
      </w:r>
      <w:r w:rsidR="00126902">
        <w:rPr>
          <w:rFonts w:ascii="Times New Roman" w:hAnsi="Times New Roman" w:cs="Times New Roman"/>
          <w:color w:val="000000" w:themeColor="text1"/>
          <w:sz w:val="24"/>
          <w:szCs w:val="24"/>
        </w:rPr>
        <w:t>emukakan</w:t>
      </w:r>
      <w:r w:rsidR="00404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kerusakan manusia secara total,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dalam bukun</w:t>
      </w:r>
      <w:r w:rsidR="00983BDE">
        <w:rPr>
          <w:rFonts w:ascii="Times New Roman" w:hAnsi="Times New Roman" w:cs="Times New Roman"/>
          <w:color w:val="000000" w:themeColor="text1"/>
          <w:sz w:val="24"/>
          <w:szCs w:val="24"/>
        </w:rPr>
        <w:t>ya “diselamatkan oleh anugerah”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04232" w:rsidRDefault="00AF0F6C" w:rsidP="000C18E7">
      <w:pPr>
        <w:spacing w:after="0" w:line="240" w:lineRule="auto"/>
        <w:ind w:left="720" w:right="5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Alkitab dengan jelas mengajarkan bahwa manusia memang telah mengalami kerusakan secara total atau keseluruhan. Menurut Yeremia 17:</w:t>
      </w:r>
      <w:r w:rsidR="00B03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9, “Betapa liciknya hati, lebih licik daripada segala sesuatu, hatinya sudah membatu siapakah yang dapat mengetahuinya?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4042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404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04232">
        <w:rPr>
          <w:rFonts w:ascii="Times New Roman" w:hAnsi="Times New Roman" w:cs="Times New Roman"/>
          <w:color w:val="000000" w:themeColor="text1"/>
          <w:sz w:val="24"/>
          <w:szCs w:val="24"/>
        </w:rPr>
        <w:t>Sama seperti orang Etiophia tidak dapat mengubah warna kulitnya, atau macan mengubah belangnya, demikian juga sulitnya bagi bangsa Israel yang telah berbuat jahat untuk da</w:t>
      </w:r>
      <w:r w:rsidR="006531CF">
        <w:rPr>
          <w:rFonts w:ascii="Times New Roman" w:hAnsi="Times New Roman" w:cs="Times New Roman"/>
          <w:color w:val="000000" w:themeColor="text1"/>
          <w:sz w:val="24"/>
          <w:szCs w:val="24"/>
        </w:rPr>
        <w:t>pat berbuat baik (Yer. 13: 23).</w:t>
      </w:r>
      <w:proofErr w:type="gramEnd"/>
      <w:r w:rsidR="00404232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6"/>
      </w:r>
    </w:p>
    <w:p w:rsidR="002F40D8" w:rsidRDefault="002F40D8" w:rsidP="000C18E7">
      <w:pPr>
        <w:spacing w:after="0" w:line="240" w:lineRule="auto"/>
        <w:ind w:left="720" w:right="5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3193" w:rsidRDefault="00EC3193" w:rsidP="00EC3193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Dosa meliputi hati setiap manusia.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Dosa iri hati misalnya, yang di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dalam Alkitab sangat banyak dituliskan.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Dosa Kain yang membunuh adiknya Habel adalah karena iri hati terhadap persembahan korban bakaran adiknya yang ternyata lebih berkenan di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hadapan Tuhan (Kej. 4:</w:t>
      </w:r>
      <w:r w:rsidR="00387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5).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Kakak-kakak Yusuf hampir membunuhnya karena iri hati terhadap Yusuf yang lebih disayangi ayah mereka Yakub.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Yang akhirnya Yusuf dijual sebagai budak belian (Kej.</w:t>
      </w:r>
      <w:r w:rsidR="008E5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37:</w:t>
      </w:r>
      <w:r w:rsidR="00387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19).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Saul iri hati terhadap Daud karena Daud semakin menanjak popularitasnya sejak berhasil mengalahkan Goliat (1Sam.</w:t>
      </w:r>
      <w:r w:rsidR="008E5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18:</w:t>
      </w:r>
      <w:r w:rsidR="00387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8).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Sehingga Saul beberapa kali berusaha membunuh Daud meski Daud tidak bersalah kepada Saul.</w:t>
      </w:r>
      <w:proofErr w:type="gramEnd"/>
      <w:r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7"/>
      </w:r>
    </w:p>
    <w:p w:rsidR="00EC3193" w:rsidRDefault="00EC3193" w:rsidP="00EC319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Semua dosa tidak berkenan kepada Allah dan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mendatangkan kerugian bagi diri sendiri dan orang lain. Manusiapun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menuju kehancuran hidup dan kebinasaan.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Dalam 1 Samuel dituliskan, bagaimana anak-anak Eli yang tidak taat </w:t>
      </w:r>
      <w:r>
        <w:rPr>
          <w:rFonts w:ascii="Times New Roman" w:hAnsi="Times New Roman" w:cs="Times New Roman"/>
          <w:sz w:val="24"/>
          <w:szCs w:val="24"/>
        </w:rPr>
        <w:lastRenderedPageBreak/>
        <w:t>kepada Tuhan.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Hidup merekapun berakhir dengan kehancuran dan penolakan Tuhan terhadap mereka.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Sebaliknya, orang-orang yang hidup menurut kehendak-Nya seperti Hana, Samuel, Jonatan, diberkati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oleh </w:t>
      </w:r>
      <w:r>
        <w:rPr>
          <w:rFonts w:ascii="Times New Roman" w:hAnsi="Times New Roman" w:cs="Times New Roman"/>
          <w:sz w:val="24"/>
          <w:szCs w:val="24"/>
        </w:rPr>
        <w:t>Tuhan dan dipakai Tuhan untuk menjadi saluran berkat bagi orang lain.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:rsidR="00EC3193" w:rsidRDefault="00EC3193" w:rsidP="00EC319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itab Perjanjian Baru juga menuliskan begitu banyaknya manusia yang hidup menurut kehendaknya sendiri bukan kehendak Tuhan. </w:t>
      </w:r>
      <w:proofErr w:type="gramStart"/>
      <w:r>
        <w:rPr>
          <w:rFonts w:ascii="Times New Roman" w:hAnsi="Times New Roman" w:cs="Times New Roman"/>
          <w:sz w:val="24"/>
          <w:szCs w:val="24"/>
        </w:rPr>
        <w:t>Yudas Iskariot misalnya, sebagai murid Tuhan Yesus, ia lebih memilih menerima “sejumlah uang (Luk.</w:t>
      </w:r>
      <w:proofErr w:type="gramEnd"/>
      <w:r w:rsidR="008E5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22:</w:t>
      </w:r>
      <w:r w:rsidR="005E1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5)”, dan melakukan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menjadi kehendaknya dari pada menjadi pengikut Tuhan yang taat. Demikian halnya dengan orang-orang Farisi yang menganggap diri lebih baik dari orang lain. </w:t>
      </w:r>
      <w:proofErr w:type="gramStart"/>
      <w:r>
        <w:rPr>
          <w:rFonts w:ascii="Times New Roman" w:hAnsi="Times New Roman" w:cs="Times New Roman"/>
          <w:sz w:val="24"/>
          <w:szCs w:val="24"/>
        </w:rPr>
        <w:t>Dosa kesombongan meliputi hati mereka.</w:t>
      </w:r>
      <w:proofErr w:type="gramEnd"/>
    </w:p>
    <w:p w:rsidR="00EC3193" w:rsidRDefault="00EC3193" w:rsidP="00EC3193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 demikian, kebobrokan manusia bukan hanya terjadi di Alkitab yang tertulis saja.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Disaat sekarang ini, realita  menunjukkan bahwa banyak orang Kristen hanya berstatus KTP Kristen, dan dalam praktisnya bukan Kristen, berbeda dengan Yesus Kristus yang dipercaya sebagai Tuhan dan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uru Selamat di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kekristenan. </w:t>
      </w:r>
      <w:r>
        <w:rPr>
          <w:rFonts w:ascii="Times New Roman" w:hAnsi="Times New Roman" w:cs="Times New Roman"/>
          <w:sz w:val="24"/>
          <w:szCs w:val="24"/>
        </w:rPr>
        <w:t xml:space="preserve">Orang percaya tidak mengamalkan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Tuhan inginkan,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hidup mereka </w:t>
      </w:r>
      <w:r>
        <w:rPr>
          <w:rFonts w:ascii="Times New Roman" w:hAnsi="Times New Roman" w:cs="Times New Roman"/>
          <w:sz w:val="24"/>
          <w:szCs w:val="24"/>
        </w:rPr>
        <w:t>tidak lagi kudus 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hadapan Tuhan.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Bahkan  </w:t>
      </w:r>
      <w:r>
        <w:rPr>
          <w:rFonts w:ascii="Times New Roman" w:hAnsi="Times New Roman" w:cs="Times New Roman"/>
          <w:sz w:val="24"/>
          <w:szCs w:val="24"/>
          <w:lang w:val="id-ID"/>
        </w:rPr>
        <w:t>mereka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semakin terjebak dalam dosa dan s</w:t>
      </w:r>
      <w:r>
        <w:rPr>
          <w:rFonts w:ascii="Times New Roman" w:hAnsi="Times New Roman" w:cs="Times New Roman"/>
          <w:sz w:val="24"/>
          <w:szCs w:val="24"/>
          <w:lang w:val="id-ID"/>
        </w:rPr>
        <w:t>ulit</w:t>
      </w:r>
      <w:r>
        <w:rPr>
          <w:rFonts w:ascii="Times New Roman" w:hAnsi="Times New Roman" w:cs="Times New Roman"/>
          <w:sz w:val="24"/>
          <w:szCs w:val="24"/>
        </w:rPr>
        <w:t xml:space="preserve"> dilepaskan. </w:t>
      </w:r>
      <w:proofErr w:type="gramStart"/>
      <w:r>
        <w:rPr>
          <w:rFonts w:ascii="Times New Roman" w:hAnsi="Times New Roman" w:cs="Times New Roman"/>
          <w:sz w:val="24"/>
          <w:szCs w:val="24"/>
        </w:rPr>
        <w:t>Pengorbanan Tuhan Yesus Kristus di kayu salib untuk menebus dosa setiap orang percaya disia-siakan.</w:t>
      </w:r>
      <w:proofErr w:type="gramEnd"/>
    </w:p>
    <w:p w:rsidR="00EC3193" w:rsidRDefault="00EC3193" w:rsidP="00EC319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Maka, menjaga kekudusan hidup memang menjadi perjuangan setiap orang percaya</w:t>
      </w:r>
      <w:proofErr w:type="gramStart"/>
      <w:r>
        <w:rPr>
          <w:rFonts w:ascii="Times New Roman" w:hAnsi="Times New Roman" w:cs="Times New Roman"/>
          <w:sz w:val="24"/>
          <w:szCs w:val="24"/>
        </w:rPr>
        <w:t>,  sebagaimana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layaknya yang dikehendaki oleh Tuhan. </w:t>
      </w:r>
      <w:proofErr w:type="gramStart"/>
      <w:r>
        <w:rPr>
          <w:rFonts w:ascii="Times New Roman" w:hAnsi="Times New Roman" w:cs="Times New Roman"/>
          <w:sz w:val="24"/>
          <w:szCs w:val="24"/>
        </w:rPr>
        <w:t>Mengingat manusia hidup dalam zaman dimana godaan untuk memuaskan keinginan daging sangat besar.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Orang percaya yang seharusnya menjadi saksi bagi gereja</w:t>
      </w:r>
      <w:r>
        <w:rPr>
          <w:rFonts w:ascii="Times New Roman" w:hAnsi="Times New Roman" w:cs="Times New Roman"/>
          <w:sz w:val="24"/>
          <w:szCs w:val="24"/>
          <w:lang w:val="id-ID"/>
        </w:rPr>
        <w:t>, ternyata mereka</w:t>
      </w:r>
      <w:r>
        <w:rPr>
          <w:rFonts w:ascii="Times New Roman" w:hAnsi="Times New Roman" w:cs="Times New Roman"/>
          <w:sz w:val="24"/>
          <w:szCs w:val="24"/>
        </w:rPr>
        <w:t xml:space="preserve"> tidak dapat menjalankan fungsinya.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Hidup dengan kepura-puraan, menjadi batu sandungan bagi orang lain, dan berujung pada keinginan untuk semakin menjauh dari Tuhan.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193" w:rsidRDefault="00EC3193" w:rsidP="007319F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Sebagai Allah yang kudus, </w:t>
      </w:r>
      <w:proofErr w:type="gramStart"/>
      <w:r>
        <w:rPr>
          <w:rFonts w:ascii="Times New Roman" w:hAnsi="Times New Roman" w:cs="Times New Roman"/>
          <w:sz w:val="24"/>
          <w:szCs w:val="24"/>
        </w:rPr>
        <w:t>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memanggil seluruh umat-Nya untuk hidup 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 kekudusan. Firman Tuhan berkata “tetapi hendaklah kamu menjadi kudus 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dalam seluruh hidupmu </w:t>
      </w:r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seperti Dia yang kudus, yang telah memanggil kamu, sebab ada tertulis: kuduslah kamu, sebab Aku kudus”.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 Tentang kekudusan ini J. D. Douglas menyatakan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</w:p>
    <w:p w:rsidR="00EC3193" w:rsidRDefault="00EC3193" w:rsidP="007319FB">
      <w:pPr>
        <w:spacing w:after="0" w:line="240" w:lineRule="auto"/>
        <w:ind w:left="720"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Kekudusan Allah dikaruniakan kepada jiwa manusia, pada saat </w:t>
      </w:r>
      <w:proofErr w:type="gramStart"/>
      <w:r>
        <w:rPr>
          <w:rFonts w:ascii="Times New Roman" w:hAnsi="Times New Roman" w:cs="Times New Roman"/>
          <w:sz w:val="24"/>
          <w:szCs w:val="24"/>
        </w:rPr>
        <w:t>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dilahirkan kembali, dan itulah yang menjadi sumber dan landasan bagi tabiat yang suci. </w:t>
      </w:r>
      <w:proofErr w:type="gramStart"/>
      <w:r>
        <w:rPr>
          <w:rFonts w:ascii="Times New Roman" w:hAnsi="Times New Roman" w:cs="Times New Roman"/>
          <w:sz w:val="24"/>
          <w:szCs w:val="24"/>
        </w:rPr>
        <w:t>Kristus dalam hidup dan sifat-sifat-Nya adalah teladan tertinggi kekudusan Allah.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Dalam Dia keadaan kudus lebih dari pada hanya tidak berdosa: itu adalah penyerahan-Nya yang seutuhnya kepada kehendak dan maksud Allah, dan untuk itu Yesus menguduskan diri-Nya sendiri (Yoh.</w:t>
      </w:r>
      <w:r w:rsidR="00B03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17:</w:t>
      </w:r>
      <w:r w:rsidR="005E1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19).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EFB" w:rsidRDefault="00DF0EFB" w:rsidP="007319FB">
      <w:pPr>
        <w:spacing w:after="0" w:line="240" w:lineRule="auto"/>
        <w:ind w:left="720" w:right="710"/>
        <w:jc w:val="both"/>
        <w:rPr>
          <w:rFonts w:ascii="Times New Roman" w:hAnsi="Times New Roman" w:cs="Times New Roman"/>
          <w:sz w:val="24"/>
          <w:szCs w:val="24"/>
        </w:rPr>
      </w:pPr>
    </w:p>
    <w:p w:rsidR="00DA1F34" w:rsidRDefault="00EC3193" w:rsidP="001E041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Kekudusan Kristus adalah ukuran bagi sifat orang percaya.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>
        <w:rPr>
          <w:rFonts w:ascii="Times New Roman" w:hAnsi="Times New Roman" w:cs="Times New Roman"/>
          <w:sz w:val="24"/>
          <w:szCs w:val="24"/>
        </w:rPr>
        <w:t>sebab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Ia yang menguduskan, dan mereka yang dikuduskan, mereka semua berasal dari Satu” (Ibr.</w:t>
      </w:r>
      <w:r w:rsidR="001E0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2:</w:t>
      </w:r>
      <w:r w:rsidR="005E1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11).</w:t>
      </w:r>
      <w:r w:rsidR="001E04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Maka, dalam berbagai tulisannya, Rasul Paulus begitu menekankan jemaat untuk hidup dalam kekudusan (Ef.</w:t>
      </w:r>
      <w:r w:rsidR="00E26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4:</w:t>
      </w:r>
      <w:r w:rsidR="00E26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24; Rm.</w:t>
      </w:r>
      <w:r w:rsidR="00E26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6:</w:t>
      </w:r>
      <w:r w:rsidR="005E1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19; 1Tes.</w:t>
      </w:r>
      <w:r w:rsidR="00E26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4:</w:t>
      </w:r>
      <w:r w:rsidR="005E1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Rasul Paulus pun memberikan teladan kehidupan yang suci, baik dalam hidupnya maupun didalam pelayanannya.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nas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hatnya kepada Timotius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dia </w:t>
      </w:r>
      <w:r>
        <w:rPr>
          <w:rFonts w:ascii="Times New Roman" w:hAnsi="Times New Roman" w:cs="Times New Roman"/>
          <w:sz w:val="24"/>
          <w:szCs w:val="24"/>
        </w:rPr>
        <w:t>menyatakan “jadilah teladan dalam kesucianmu”.</w:t>
      </w:r>
      <w:proofErr w:type="gram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:rsidR="00EC3193" w:rsidRDefault="00EC3193" w:rsidP="00EC31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Sungguh Allah menghendaki semua umat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Nya hidup </w:t>
      </w:r>
      <w:proofErr w:type="gramStart"/>
      <w:r>
        <w:rPr>
          <w:rFonts w:ascii="Times New Roman" w:hAnsi="Times New Roman" w:cs="Times New Roman"/>
          <w:sz w:val="24"/>
          <w:szCs w:val="24"/>
        </w:rPr>
        <w:t>kudus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berkenan kepada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Nya. </w:t>
      </w:r>
      <w:proofErr w:type="gramStart"/>
      <w:r>
        <w:rPr>
          <w:rFonts w:ascii="Times New Roman" w:hAnsi="Times New Roman" w:cs="Times New Roman"/>
          <w:sz w:val="24"/>
          <w:szCs w:val="24"/>
        </w:rPr>
        <w:t>Namun kenyataan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penulis </w:t>
      </w:r>
      <w:r>
        <w:rPr>
          <w:rFonts w:ascii="Times New Roman" w:hAnsi="Times New Roman" w:cs="Times New Roman"/>
          <w:sz w:val="24"/>
          <w:szCs w:val="24"/>
        </w:rPr>
        <w:t>temukan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 dalam </w:t>
      </w:r>
      <w:r>
        <w:rPr>
          <w:rFonts w:ascii="Times New Roman" w:hAnsi="Times New Roman" w:cs="Times New Roman"/>
          <w:sz w:val="24"/>
          <w:szCs w:val="24"/>
        </w:rPr>
        <w:t xml:space="preserve">kehidupan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jemaat </w:t>
      </w:r>
      <w:r>
        <w:rPr>
          <w:rFonts w:ascii="Times New Roman" w:hAnsi="Times New Roman" w:cs="Times New Roman"/>
          <w:sz w:val="24"/>
          <w:szCs w:val="24"/>
        </w:rPr>
        <w:t xml:space="preserve">Tuhan di </w:t>
      </w:r>
      <w:r>
        <w:rPr>
          <w:rFonts w:ascii="Times New Roman" w:hAnsi="Times New Roman" w:cs="Times New Roman"/>
          <w:sz w:val="24"/>
          <w:szCs w:val="24"/>
          <w:lang w:val="id-ID"/>
        </w:rPr>
        <w:t>GPO Pr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>bumulih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banyak di antara mereka di dalam jemaat yang tidak menjaga kekudusan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hidup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Jemaat masih </w:t>
      </w:r>
      <w:r>
        <w:rPr>
          <w:rFonts w:ascii="Times New Roman" w:hAnsi="Times New Roman" w:cs="Times New Roman"/>
          <w:sz w:val="24"/>
          <w:szCs w:val="24"/>
        </w:rPr>
        <w:t>ada yang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75F60">
        <w:rPr>
          <w:rFonts w:ascii="Times New Roman" w:hAnsi="Times New Roman" w:cs="Times New Roman"/>
          <w:sz w:val="24"/>
          <w:szCs w:val="24"/>
        </w:rPr>
        <w:t>memprakti</w:t>
      </w:r>
      <w:r>
        <w:rPr>
          <w:rFonts w:ascii="Times New Roman" w:hAnsi="Times New Roman" w:cs="Times New Roman"/>
          <w:sz w:val="24"/>
          <w:szCs w:val="24"/>
        </w:rPr>
        <w:t xml:space="preserve">kkan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hidup dalam </w:t>
      </w:r>
      <w:r>
        <w:rPr>
          <w:rFonts w:ascii="Times New Roman" w:hAnsi="Times New Roman" w:cs="Times New Roman"/>
          <w:sz w:val="24"/>
          <w:szCs w:val="24"/>
        </w:rPr>
        <w:t>kuasa okultisme, iri hati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berselisih, dosa seks, berbohong,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banyak hal lain yang membuat hidup mereka tidak kudus. </w:t>
      </w:r>
    </w:p>
    <w:p w:rsidR="00EC3193" w:rsidRDefault="00EC3193" w:rsidP="00EC319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Sebagai contohnya kasus pertama,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ada satu keluarga </w:t>
      </w:r>
      <w:r>
        <w:rPr>
          <w:rFonts w:ascii="Times New Roman" w:hAnsi="Times New Roman" w:cs="Times New Roman"/>
          <w:sz w:val="24"/>
          <w:szCs w:val="24"/>
        </w:rPr>
        <w:t>sebut saja keluarga FS.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Keluarga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masih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terus </w:t>
      </w:r>
      <w:r>
        <w:rPr>
          <w:rFonts w:ascii="Times New Roman" w:hAnsi="Times New Roman" w:cs="Times New Roman"/>
          <w:sz w:val="24"/>
          <w:szCs w:val="24"/>
        </w:rPr>
        <w:t xml:space="preserve">hidup dan </w:t>
      </w:r>
      <w:r>
        <w:rPr>
          <w:rFonts w:ascii="Times New Roman" w:hAnsi="Times New Roman" w:cs="Times New Roman"/>
          <w:sz w:val="24"/>
          <w:szCs w:val="24"/>
          <w:lang w:val="id-ID"/>
        </w:rPr>
        <w:t>terikat okultisme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epala keluarga </w:t>
      </w:r>
      <w:r>
        <w:rPr>
          <w:rFonts w:ascii="Times New Roman" w:hAnsi="Times New Roman" w:cs="Times New Roman"/>
          <w:sz w:val="24"/>
          <w:szCs w:val="24"/>
        </w:rPr>
        <w:t>di rumah tersebut belum terbuka untuk dilayani oleh Hamba Tuhan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menolak untuk </w:t>
      </w:r>
      <w:r>
        <w:rPr>
          <w:rFonts w:ascii="Times New Roman" w:hAnsi="Times New Roman" w:cs="Times New Roman"/>
          <w:sz w:val="24"/>
          <w:szCs w:val="24"/>
          <w:lang w:val="id-ID"/>
        </w:rPr>
        <w:t>melepaskan jimat-jimat yang dimilikinya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Sebagai akibatnya, keluarga ini tidak sungguh-sungguh dalam mengikut Tuhan.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Mereka t</w:t>
      </w:r>
      <w:r>
        <w:rPr>
          <w:rFonts w:ascii="Times New Roman" w:hAnsi="Times New Roman" w:cs="Times New Roman"/>
          <w:sz w:val="24"/>
          <w:szCs w:val="24"/>
        </w:rPr>
        <w:t xml:space="preserve">idak rutin mengikuti ibadah mingguan. </w:t>
      </w:r>
      <w:proofErr w:type="gramStart"/>
      <w:r>
        <w:rPr>
          <w:rFonts w:ascii="Times New Roman" w:hAnsi="Times New Roman" w:cs="Times New Roman"/>
          <w:sz w:val="24"/>
          <w:szCs w:val="24"/>
        </w:rPr>
        <w:t>Anak-anaknya tidak patuh pa</w:t>
      </w:r>
      <w:r w:rsidR="00B03AF5">
        <w:rPr>
          <w:rFonts w:ascii="Times New Roman" w:hAnsi="Times New Roman" w:cs="Times New Roman"/>
          <w:sz w:val="24"/>
          <w:szCs w:val="24"/>
        </w:rPr>
        <w:t>da orang tua, d</w:t>
      </w:r>
      <w:r>
        <w:rPr>
          <w:rFonts w:ascii="Times New Roman" w:hAnsi="Times New Roman" w:cs="Times New Roman"/>
          <w:sz w:val="24"/>
          <w:szCs w:val="24"/>
        </w:rPr>
        <w:t>an sering terjadi perkelahian diantara mereka.</w:t>
      </w:r>
      <w:proofErr w:type="gramEnd"/>
      <w:r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12"/>
      </w:r>
    </w:p>
    <w:p w:rsidR="00EC3193" w:rsidRDefault="00A860F0" w:rsidP="00EC319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Kasus kedua</w:t>
      </w:r>
      <w:r w:rsidR="00EC3193">
        <w:rPr>
          <w:rFonts w:ascii="Times New Roman" w:hAnsi="Times New Roman" w:cs="Times New Roman"/>
          <w:sz w:val="24"/>
          <w:szCs w:val="24"/>
        </w:rPr>
        <w:t>, gembala jemaat yang melayan</w:t>
      </w:r>
      <w:r w:rsidR="00B03AF5">
        <w:rPr>
          <w:rFonts w:ascii="Times New Roman" w:hAnsi="Times New Roman" w:cs="Times New Roman"/>
          <w:sz w:val="24"/>
          <w:szCs w:val="24"/>
        </w:rPr>
        <w:t xml:space="preserve">i di GPO Prabumulih, </w:t>
      </w:r>
      <w:proofErr w:type="gramStart"/>
      <w:r w:rsidR="00B03AF5">
        <w:rPr>
          <w:rFonts w:ascii="Times New Roman" w:hAnsi="Times New Roman" w:cs="Times New Roman"/>
          <w:sz w:val="24"/>
          <w:szCs w:val="24"/>
        </w:rPr>
        <w:t xml:space="preserve">inisial </w:t>
      </w:r>
      <w:r w:rsidR="00EC3193">
        <w:rPr>
          <w:rFonts w:ascii="Times New Roman" w:hAnsi="Times New Roman" w:cs="Times New Roman"/>
          <w:sz w:val="24"/>
          <w:szCs w:val="24"/>
        </w:rPr>
        <w:t xml:space="preserve"> LT</w:t>
      </w:r>
      <w:proofErr w:type="gramEnd"/>
      <w:r w:rsidR="00EC3193">
        <w:rPr>
          <w:rFonts w:ascii="Times New Roman" w:hAnsi="Times New Roman" w:cs="Times New Roman"/>
          <w:sz w:val="24"/>
          <w:szCs w:val="24"/>
        </w:rPr>
        <w:t xml:space="preserve"> mengaku, ketika pertama kali masuk dalam pelayanan ke gereja tersebut mendapati jemaat hidup dalam ketidakkudusan. </w:t>
      </w:r>
      <w:proofErr w:type="gramStart"/>
      <w:r w:rsidR="00EC3193">
        <w:rPr>
          <w:rFonts w:ascii="Times New Roman" w:hAnsi="Times New Roman" w:cs="Times New Roman"/>
          <w:sz w:val="24"/>
          <w:szCs w:val="24"/>
        </w:rPr>
        <w:t>Suatu hari, tepatnya hari minggu, sandal yang sering dipakai oleh ibu LT, diletakkan di luar rumah.</w:t>
      </w:r>
      <w:proofErr w:type="gramEnd"/>
      <w:r w:rsidR="00EC31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3193">
        <w:rPr>
          <w:rFonts w:ascii="Times New Roman" w:hAnsi="Times New Roman" w:cs="Times New Roman"/>
          <w:sz w:val="24"/>
          <w:szCs w:val="24"/>
        </w:rPr>
        <w:t>Namun selepas ibadah, sandal tersebut tidak ada lagi di</w:t>
      </w:r>
      <w:r w:rsidR="00EC31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C3193">
        <w:rPr>
          <w:rFonts w:ascii="Times New Roman" w:hAnsi="Times New Roman" w:cs="Times New Roman"/>
          <w:sz w:val="24"/>
          <w:szCs w:val="24"/>
        </w:rPr>
        <w:t>tempat semula.</w:t>
      </w:r>
      <w:proofErr w:type="gramEnd"/>
      <w:r w:rsidR="00EC3193">
        <w:rPr>
          <w:rFonts w:ascii="Times New Roman" w:hAnsi="Times New Roman" w:cs="Times New Roman"/>
          <w:sz w:val="24"/>
          <w:szCs w:val="24"/>
        </w:rPr>
        <w:t xml:space="preserve"> Dan setelah </w:t>
      </w:r>
      <w:r w:rsidR="00EC3193">
        <w:rPr>
          <w:rFonts w:ascii="Times New Roman" w:hAnsi="Times New Roman" w:cs="Times New Roman"/>
          <w:sz w:val="24"/>
          <w:szCs w:val="24"/>
          <w:lang w:val="id-ID"/>
        </w:rPr>
        <w:t xml:space="preserve">dibicarakan </w:t>
      </w:r>
      <w:r w:rsidR="00EC3193">
        <w:rPr>
          <w:rFonts w:ascii="Times New Roman" w:hAnsi="Times New Roman" w:cs="Times New Roman"/>
          <w:sz w:val="24"/>
          <w:szCs w:val="24"/>
        </w:rPr>
        <w:t>kepada salah satu majelis,</w:t>
      </w:r>
      <w:r w:rsidR="00EC3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193">
        <w:rPr>
          <w:rFonts w:ascii="Times New Roman" w:hAnsi="Times New Roman" w:cs="Times New Roman"/>
          <w:sz w:val="24"/>
          <w:szCs w:val="24"/>
        </w:rPr>
        <w:t>dikatakan bahwa pelakunya adalah tidak lain dari salah satu jemaat GPO Prabumulih itu sendiri.</w:t>
      </w:r>
      <w:r w:rsidR="00EC3193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</w:p>
    <w:p w:rsidR="00EC3193" w:rsidRDefault="00EC3193" w:rsidP="007319F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Selain itu ada kasus pencurian lainnya.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Salah satu pengurus gereja, sebut saja inisial BB melakukan pencurian terhadap salah satu </w:t>
      </w:r>
      <w:r>
        <w:rPr>
          <w:rFonts w:ascii="Times New Roman" w:hAnsi="Times New Roman" w:cs="Times New Roman"/>
          <w:i/>
          <w:sz w:val="24"/>
          <w:szCs w:val="24"/>
        </w:rPr>
        <w:t>stand mic</w:t>
      </w:r>
      <w:r>
        <w:rPr>
          <w:rFonts w:ascii="Times New Roman" w:hAnsi="Times New Roman" w:cs="Times New Roman"/>
          <w:sz w:val="24"/>
          <w:szCs w:val="24"/>
        </w:rPr>
        <w:t xml:space="preserve"> yang diletakkan di altar gereja dan masih baru dibeli.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Kemudian hal </w:t>
      </w:r>
      <w:proofErr w:type="gramStart"/>
      <w:r>
        <w:rPr>
          <w:rFonts w:ascii="Times New Roman" w:hAnsi="Times New Roman" w:cs="Times New Roman"/>
          <w:sz w:val="24"/>
          <w:szCs w:val="24"/>
        </w:rPr>
        <w:t>ini  disampaikan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oleh</w:t>
      </w:r>
      <w:r w:rsidR="001E0417">
        <w:rPr>
          <w:rFonts w:ascii="Times New Roman" w:hAnsi="Times New Roman" w:cs="Times New Roman"/>
          <w:sz w:val="24"/>
          <w:szCs w:val="24"/>
        </w:rPr>
        <w:t xml:space="preserve"> gembala jemaat kepada pengurus</w:t>
      </w:r>
      <w:r>
        <w:rPr>
          <w:rFonts w:ascii="Times New Roman" w:hAnsi="Times New Roman" w:cs="Times New Roman"/>
          <w:sz w:val="24"/>
          <w:szCs w:val="24"/>
        </w:rPr>
        <w:t xml:space="preserve"> majelis</w:t>
      </w:r>
      <w:r w:rsidR="001E0417" w:rsidRPr="001E0417">
        <w:rPr>
          <w:rFonts w:ascii="Times New Roman" w:hAnsi="Times New Roman" w:cs="Times New Roman"/>
          <w:sz w:val="24"/>
          <w:szCs w:val="24"/>
        </w:rPr>
        <w:t xml:space="preserve"> </w:t>
      </w:r>
      <w:r w:rsidR="001E0417">
        <w:rPr>
          <w:rFonts w:ascii="Times New Roman" w:hAnsi="Times New Roman" w:cs="Times New Roman"/>
          <w:sz w:val="24"/>
          <w:szCs w:val="24"/>
        </w:rPr>
        <w:t>gereja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0417">
        <w:rPr>
          <w:rFonts w:ascii="Times New Roman" w:hAnsi="Times New Roman" w:cs="Times New Roman"/>
          <w:sz w:val="24"/>
          <w:szCs w:val="24"/>
        </w:rPr>
        <w:t>kemudian</w:t>
      </w:r>
      <w:proofErr w:type="gramEnd"/>
      <w:r w:rsidR="001E0417">
        <w:rPr>
          <w:rFonts w:ascii="Times New Roman" w:hAnsi="Times New Roman" w:cs="Times New Roman"/>
          <w:sz w:val="24"/>
          <w:szCs w:val="24"/>
        </w:rPr>
        <w:t xml:space="preserve"> BB</w:t>
      </w:r>
      <w:r>
        <w:rPr>
          <w:rFonts w:ascii="Times New Roman" w:hAnsi="Times New Roman" w:cs="Times New Roman"/>
          <w:sz w:val="24"/>
          <w:szCs w:val="24"/>
        </w:rPr>
        <w:t xml:space="preserve"> mengaku bahwa </w:t>
      </w:r>
      <w:r>
        <w:rPr>
          <w:rFonts w:ascii="Times New Roman" w:hAnsi="Times New Roman" w:cs="Times New Roman"/>
          <w:i/>
          <w:sz w:val="24"/>
          <w:szCs w:val="24"/>
        </w:rPr>
        <w:t>stand mic</w:t>
      </w:r>
      <w:r>
        <w:rPr>
          <w:rFonts w:ascii="Times New Roman" w:hAnsi="Times New Roman" w:cs="Times New Roman"/>
          <w:sz w:val="24"/>
          <w:szCs w:val="24"/>
        </w:rPr>
        <w:t xml:space="preserve"> tersebut ada di rumahnya dan tidak sengaja terbawa olehnya sampai ke rumah.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="00870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0548">
        <w:rPr>
          <w:rFonts w:ascii="Times New Roman" w:hAnsi="Times New Roman" w:cs="Times New Roman"/>
          <w:sz w:val="24"/>
          <w:szCs w:val="24"/>
        </w:rPr>
        <w:t>Keinginan BB untuk memiliki yang bukan haknya membuat dia jatuh ke dalam dosa.</w:t>
      </w:r>
      <w:proofErr w:type="gramEnd"/>
    </w:p>
    <w:p w:rsidR="00EC3193" w:rsidRDefault="00EC3193" w:rsidP="007319F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Kasus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lagi bukan dilakukan oleh jemaat, melainkan oleh gembala jemaat atau Hamba Tuhan sendiri. Sebut saja inisial RS</w:t>
      </w:r>
      <w:r w:rsidR="007319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pernah melayani sebagai gembala jemaat di GPO Prabumulih, </w:t>
      </w:r>
      <w:r>
        <w:rPr>
          <w:rFonts w:ascii="Times New Roman" w:hAnsi="Times New Roman" w:cs="Times New Roman"/>
          <w:sz w:val="24"/>
          <w:szCs w:val="24"/>
          <w:lang w:val="id-ID"/>
        </w:rPr>
        <w:t>namun</w:t>
      </w:r>
      <w:r>
        <w:rPr>
          <w:rFonts w:ascii="Times New Roman" w:hAnsi="Times New Roman" w:cs="Times New Roman"/>
          <w:sz w:val="24"/>
          <w:szCs w:val="24"/>
        </w:rPr>
        <w:t xml:space="preserve"> saat ini telah melayani di tempat atau gereja lain. </w:t>
      </w:r>
      <w:proofErr w:type="gramStart"/>
      <w:r>
        <w:rPr>
          <w:rFonts w:ascii="Times New Roman" w:hAnsi="Times New Roman" w:cs="Times New Roman"/>
          <w:sz w:val="24"/>
          <w:szCs w:val="24"/>
        </w:rPr>
        <w:t>RS pernah berkompromi dengan beberapa majelis untuk melakukan pembagian terhadap uang kolekte Perjamuan Kudus.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Dimana pembagiannya 50% untuk gembala dan 50% dibagi rata oleh majelis.</w:t>
      </w:r>
      <w:proofErr w:type="gramEnd"/>
      <w:r w:rsidR="00870548" w:rsidRPr="00870548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870548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Hal ini tentu tidaklah dibenarkan.</w:t>
      </w:r>
      <w:proofErr w:type="gramEnd"/>
      <w:r w:rsidR="00870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0548">
        <w:rPr>
          <w:rFonts w:ascii="Times New Roman" w:hAnsi="Times New Roman" w:cs="Times New Roman"/>
          <w:sz w:val="24"/>
          <w:szCs w:val="24"/>
        </w:rPr>
        <w:t>Integritas seorang hamba Tuhan tidak ditunjukkan oleh RS.</w:t>
      </w:r>
      <w:proofErr w:type="gramEnd"/>
      <w:r w:rsidR="00870548">
        <w:rPr>
          <w:rFonts w:ascii="Times New Roman" w:hAnsi="Times New Roman" w:cs="Times New Roman"/>
          <w:sz w:val="24"/>
          <w:szCs w:val="24"/>
        </w:rPr>
        <w:t xml:space="preserve"> Pelayanan yang dikerjakan tersebut bertentangan </w:t>
      </w:r>
      <w:proofErr w:type="gramStart"/>
      <w:r w:rsidR="00870548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="00870548">
        <w:rPr>
          <w:rFonts w:ascii="Times New Roman" w:hAnsi="Times New Roman" w:cs="Times New Roman"/>
          <w:sz w:val="24"/>
          <w:szCs w:val="24"/>
        </w:rPr>
        <w:t xml:space="preserve"> yang diajarkan oleh Tuhan yakni melayani dengan sungguh-sungguh dan tidak dipengaruhi oleh kedagingan.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4E4" w:rsidRPr="00EC3193" w:rsidRDefault="00EC3193" w:rsidP="0087054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Maka, 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engan mengetahui latar belakang </w:t>
      </w:r>
      <w:r>
        <w:rPr>
          <w:rFonts w:ascii="Times New Roman" w:hAnsi="Times New Roman" w:cs="Times New Roman"/>
          <w:sz w:val="24"/>
          <w:szCs w:val="24"/>
        </w:rPr>
        <w:t xml:space="preserve">tersebut,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penulis </w:t>
      </w:r>
      <w:r>
        <w:rPr>
          <w:rFonts w:ascii="Times New Roman" w:hAnsi="Times New Roman" w:cs="Times New Roman"/>
          <w:sz w:val="24"/>
          <w:szCs w:val="24"/>
        </w:rPr>
        <w:t>terdorong untuk mengadakan penelitian tentang “</w:t>
      </w:r>
      <w:r w:rsidR="00A860F0" w:rsidRPr="00870548">
        <w:rPr>
          <w:rFonts w:ascii="Times New Roman" w:hAnsi="Times New Roman" w:cs="Times New Roman"/>
          <w:sz w:val="24"/>
          <w:szCs w:val="24"/>
        </w:rPr>
        <w:t>P</w:t>
      </w:r>
      <w:r w:rsidRPr="00870548">
        <w:rPr>
          <w:rFonts w:ascii="Times New Roman" w:hAnsi="Times New Roman" w:cs="Times New Roman"/>
          <w:sz w:val="24"/>
          <w:szCs w:val="24"/>
        </w:rPr>
        <w:t>ersepsi Galatia 5:</w:t>
      </w:r>
      <w:r w:rsidR="00387876" w:rsidRPr="00870548">
        <w:rPr>
          <w:rFonts w:ascii="Times New Roman" w:hAnsi="Times New Roman" w:cs="Times New Roman"/>
          <w:sz w:val="24"/>
          <w:szCs w:val="24"/>
        </w:rPr>
        <w:t xml:space="preserve"> </w:t>
      </w:r>
      <w:r w:rsidRPr="00870548">
        <w:rPr>
          <w:rFonts w:ascii="Times New Roman" w:hAnsi="Times New Roman" w:cs="Times New Roman"/>
          <w:sz w:val="24"/>
          <w:szCs w:val="24"/>
        </w:rPr>
        <w:t>16-2</w:t>
      </w:r>
      <w:r w:rsidR="00387876" w:rsidRPr="00870548">
        <w:rPr>
          <w:rFonts w:ascii="Times New Roman" w:hAnsi="Times New Roman" w:cs="Times New Roman"/>
          <w:sz w:val="24"/>
          <w:szCs w:val="24"/>
        </w:rPr>
        <w:t>6 tentang “H</w:t>
      </w:r>
      <w:r w:rsidR="00A860F0" w:rsidRPr="00870548">
        <w:rPr>
          <w:rFonts w:ascii="Times New Roman" w:hAnsi="Times New Roman" w:cs="Times New Roman"/>
          <w:sz w:val="24"/>
          <w:szCs w:val="24"/>
        </w:rPr>
        <w:t>iduplah O</w:t>
      </w:r>
      <w:r w:rsidRPr="00870548">
        <w:rPr>
          <w:rFonts w:ascii="Times New Roman" w:hAnsi="Times New Roman" w:cs="Times New Roman"/>
          <w:sz w:val="24"/>
          <w:szCs w:val="24"/>
        </w:rPr>
        <w:t>leh Roh</w:t>
      </w:r>
      <w:r w:rsidR="00387876" w:rsidRPr="00870548">
        <w:rPr>
          <w:rFonts w:ascii="Times New Roman" w:hAnsi="Times New Roman" w:cs="Times New Roman"/>
          <w:sz w:val="24"/>
          <w:szCs w:val="24"/>
        </w:rPr>
        <w:t>”</w:t>
      </w:r>
      <w:r w:rsidRPr="00870548">
        <w:rPr>
          <w:rFonts w:ascii="Times New Roman" w:hAnsi="Times New Roman" w:cs="Times New Roman"/>
          <w:sz w:val="24"/>
          <w:szCs w:val="24"/>
        </w:rPr>
        <w:t xml:space="preserve"> sebagai upaya menjaga kekudusan hidup jemaat GPO Prabumulih</w:t>
      </w:r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Dengan satu keyakinan jika jemaat hidup oleh Roh maka merekapun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menjaga kekudusan hidupnya.</w:t>
      </w:r>
    </w:p>
    <w:p w:rsidR="00EC3193" w:rsidRDefault="00EC3193" w:rsidP="00A860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Rumusan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asalah</w:t>
      </w:r>
    </w:p>
    <w:p w:rsidR="00EC3193" w:rsidRDefault="00EC3193" w:rsidP="00EC31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Berdasarkan  latar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belakang </w:t>
      </w:r>
      <w:r>
        <w:rPr>
          <w:rFonts w:ascii="Times New Roman" w:hAnsi="Times New Roman" w:cs="Times New Roman"/>
          <w:sz w:val="24"/>
          <w:szCs w:val="24"/>
          <w:lang w:val="id-ID"/>
        </w:rPr>
        <w:t>yang telah disampaikan</w:t>
      </w:r>
      <w:r>
        <w:rPr>
          <w:rFonts w:ascii="Times New Roman" w:hAnsi="Times New Roman" w:cs="Times New Roman"/>
          <w:sz w:val="24"/>
          <w:szCs w:val="24"/>
        </w:rPr>
        <w:t>, maka penulis merumuskan masalah tersebut dalam pertanyaan-pertanyaan sebagai kerangka kajian dalam mensistematiskan tulisan ini. Pertanyaan-pertanyaan tersebut adalah:</w:t>
      </w:r>
    </w:p>
    <w:p w:rsidR="00EC3193" w:rsidRDefault="00EC3193" w:rsidP="00EC319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dimaksud  dengan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“Hiduplah oleh Roh” dalam Galatia 5: 16-26?</w:t>
      </w:r>
    </w:p>
    <w:p w:rsidR="00EC3193" w:rsidRDefault="00EC3193" w:rsidP="00EC319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problematika jemaat GPO Prabumuli</w:t>
      </w:r>
      <w:r w:rsidR="00FC1011">
        <w:rPr>
          <w:rFonts w:ascii="Times New Roman" w:hAnsi="Times New Roman" w:cs="Times New Roman"/>
          <w:sz w:val="24"/>
          <w:szCs w:val="24"/>
        </w:rPr>
        <w:t>h dalam menjaga kekudusan hidup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860F0" w:rsidRDefault="00EC3193" w:rsidP="0087054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persepsi “Hiduplah oleh Roh” dalam Galatia 5: 16-26, diimplementasikan sebagai upaya menjaga kekudus</w:t>
      </w:r>
      <w:r w:rsidR="007319FB">
        <w:rPr>
          <w:rFonts w:ascii="Times New Roman" w:hAnsi="Times New Roman" w:cs="Times New Roman"/>
          <w:sz w:val="24"/>
          <w:szCs w:val="24"/>
        </w:rPr>
        <w:t xml:space="preserve">an </w:t>
      </w:r>
      <w:proofErr w:type="gramStart"/>
      <w:r w:rsidR="007319FB">
        <w:rPr>
          <w:rFonts w:ascii="Times New Roman" w:hAnsi="Times New Roman" w:cs="Times New Roman"/>
          <w:sz w:val="24"/>
          <w:szCs w:val="24"/>
        </w:rPr>
        <w:t>hidup  jemaat</w:t>
      </w:r>
      <w:proofErr w:type="gramEnd"/>
      <w:r w:rsidR="007319FB">
        <w:rPr>
          <w:rFonts w:ascii="Times New Roman" w:hAnsi="Times New Roman" w:cs="Times New Roman"/>
          <w:sz w:val="24"/>
          <w:szCs w:val="24"/>
        </w:rPr>
        <w:t xml:space="preserve"> GPO Prabumulih.</w:t>
      </w:r>
    </w:p>
    <w:p w:rsidR="002154E4" w:rsidRPr="001E0417" w:rsidRDefault="002154E4" w:rsidP="00870548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3193" w:rsidRDefault="00EC3193" w:rsidP="0087054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Maksud dan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ujuan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enulisan</w:t>
      </w:r>
    </w:p>
    <w:p w:rsidR="00EC3193" w:rsidRDefault="00EC3193" w:rsidP="007319F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Bertolak dari persoalan yang telah dikemukakan sebelumnya, maka penulis merumuskan beberapa hal yang menjadi maksud dan tujuan dari penulisan skripsi ini, antara lain:</w:t>
      </w:r>
    </w:p>
    <w:p w:rsidR="00EC3193" w:rsidRDefault="00EC3193" w:rsidP="007319F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memberikan pemaparan mengenai </w:t>
      </w:r>
      <w:r>
        <w:rPr>
          <w:rFonts w:ascii="Times New Roman" w:hAnsi="Times New Roman" w:cs="Times New Roman"/>
          <w:sz w:val="24"/>
          <w:szCs w:val="24"/>
          <w:lang w:val="id-ID"/>
        </w:rPr>
        <w:t>“H</w:t>
      </w:r>
      <w:r>
        <w:rPr>
          <w:rFonts w:ascii="Times New Roman" w:hAnsi="Times New Roman" w:cs="Times New Roman"/>
          <w:sz w:val="24"/>
          <w:szCs w:val="24"/>
        </w:rPr>
        <w:t>iduplah oleh Roh</w:t>
      </w:r>
      <w:r>
        <w:rPr>
          <w:rFonts w:ascii="Times New Roman" w:hAnsi="Times New Roman" w:cs="Times New Roman"/>
          <w:sz w:val="24"/>
          <w:szCs w:val="24"/>
          <w:lang w:val="id-ID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dalam persepsi Galatia 5: 16-26, supaya jemaat GPO Prabumulih memahami konsep </w:t>
      </w:r>
      <w:r>
        <w:rPr>
          <w:rFonts w:ascii="Times New Roman" w:hAnsi="Times New Roman" w:cs="Times New Roman"/>
          <w:sz w:val="24"/>
          <w:szCs w:val="24"/>
          <w:lang w:val="id-ID"/>
        </w:rPr>
        <w:t>“H</w:t>
      </w:r>
      <w:r>
        <w:rPr>
          <w:rFonts w:ascii="Times New Roman" w:hAnsi="Times New Roman" w:cs="Times New Roman"/>
          <w:sz w:val="24"/>
          <w:szCs w:val="24"/>
        </w:rPr>
        <w:t>iduplah oleh Roh</w:t>
      </w:r>
      <w:r>
        <w:rPr>
          <w:rFonts w:ascii="Times New Roman" w:hAnsi="Times New Roman" w:cs="Times New Roman"/>
          <w:sz w:val="24"/>
          <w:szCs w:val="24"/>
          <w:lang w:val="id-ID"/>
        </w:rPr>
        <w:t>”</w:t>
      </w:r>
      <w:r>
        <w:rPr>
          <w:rFonts w:ascii="Times New Roman" w:hAnsi="Times New Roman" w:cs="Times New Roman"/>
          <w:sz w:val="24"/>
          <w:szCs w:val="24"/>
        </w:rPr>
        <w:t>, dalam upaya menjaga kekudusan hidup.</w:t>
      </w:r>
    </w:p>
    <w:p w:rsidR="00EC3193" w:rsidRDefault="00EC3193" w:rsidP="00EC319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mendeskripsikan mengenai problematika jemaat GPO Prabumulih dalam </w:t>
      </w:r>
      <w:r w:rsidR="00FC1011">
        <w:rPr>
          <w:rFonts w:ascii="Times New Roman" w:hAnsi="Times New Roman" w:cs="Times New Roman"/>
          <w:sz w:val="24"/>
          <w:szCs w:val="24"/>
        </w:rPr>
        <w:t>menjaga kekudusan hidup</w:t>
      </w:r>
      <w:r>
        <w:rPr>
          <w:rFonts w:ascii="Times New Roman" w:hAnsi="Times New Roman" w:cs="Times New Roman"/>
          <w:sz w:val="24"/>
          <w:szCs w:val="24"/>
        </w:rPr>
        <w:t xml:space="preserve"> supaya jemaat GPO Prabumulih dapat mengantisipasinya dan hidup dalam kekudusan.</w:t>
      </w:r>
    </w:p>
    <w:p w:rsidR="00EC3193" w:rsidRDefault="00EC3193" w:rsidP="00762B7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Untuk mengimplementasikan persepsi </w:t>
      </w:r>
      <w:r>
        <w:rPr>
          <w:rFonts w:ascii="Times New Roman" w:hAnsi="Times New Roman" w:cs="Times New Roman"/>
          <w:sz w:val="24"/>
          <w:szCs w:val="24"/>
          <w:lang w:val="id-ID"/>
        </w:rPr>
        <w:t>“</w:t>
      </w:r>
      <w:r>
        <w:rPr>
          <w:rFonts w:ascii="Times New Roman" w:hAnsi="Times New Roman" w:cs="Times New Roman"/>
          <w:sz w:val="24"/>
          <w:szCs w:val="24"/>
        </w:rPr>
        <w:t>Hiduplah oleh Roh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dalam Galatia 5: 16-26, supaya jemaat GPO Prabumulih dapat hidup oleh Roh sebagai upaya menjaga kekudusan hidup.</w:t>
      </w:r>
    </w:p>
    <w:p w:rsidR="00EC3193" w:rsidRDefault="00EC3193" w:rsidP="00762B7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3193" w:rsidRDefault="00EC3193" w:rsidP="00762B7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Signifikansi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enulisan</w:t>
      </w:r>
    </w:p>
    <w:p w:rsidR="00EC3193" w:rsidRDefault="00EC3193" w:rsidP="007319F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Penulisan skripsi ini sangat penting karena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memberikan informasi yang teoritis dan praktis bagi jemaat dan juga para hamba Tuhan dalam membimbing jemaat agar hidup oleh Roh dalam upaya mempertahankan kekudusan hidup.</w:t>
      </w:r>
    </w:p>
    <w:p w:rsidR="00EC3193" w:rsidRDefault="00EC3193" w:rsidP="007319FB">
      <w:pPr>
        <w:pStyle w:val="ListParagraph"/>
        <w:numPr>
          <w:ilvl w:val="0"/>
          <w:numId w:val="3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memberikan wawasan dan pemahaman yang benar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konsep “Hidup oleh Roh” yang sesungguhnya sebagai jemaat Tuhan.</w:t>
      </w:r>
    </w:p>
    <w:p w:rsidR="00EC3193" w:rsidRDefault="00EC3193" w:rsidP="007319FB">
      <w:pPr>
        <w:pStyle w:val="ListParagraph"/>
        <w:numPr>
          <w:ilvl w:val="0"/>
          <w:numId w:val="3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memberikan informasi bagi orang percaya pada umumnya dan bagi jemaat GPO Prabumulih secara khusus dampak dari ketidakkudusan hidup.</w:t>
      </w:r>
    </w:p>
    <w:p w:rsidR="00EC3193" w:rsidRDefault="00EC3193" w:rsidP="00762B75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kontribusi teologis bagi orang percaya dan hamba Tuhan bahwa “Hiduplah oleh Roh” sangat penting dalam upaya menjaga kekudusan hidup.</w:t>
      </w:r>
    </w:p>
    <w:p w:rsidR="00EC3193" w:rsidRDefault="00EC3193" w:rsidP="00762B7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3193" w:rsidRDefault="00EC3193" w:rsidP="00762B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Definisi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stilah</w:t>
      </w:r>
    </w:p>
    <w:p w:rsidR="00EC3193" w:rsidRDefault="00EC3193" w:rsidP="007319F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Dalam pembahasan ini penulis akan mendefinisikan beberapa istilah, yaitu: “persepsi Galatia”, “hiduplah oleh Roh”, “kekudusan hidup”, “GPO Prabumulih”.</w:t>
      </w:r>
    </w:p>
    <w:p w:rsidR="00575F60" w:rsidRDefault="00EC3193" w:rsidP="00575F6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Istilah “persepsi” memiliki pengertian tanggapan langsung atas sesuatu.</w:t>
      </w:r>
      <w:proofErr w:type="gram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="00575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Galatia adalah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salah satu kitab dalam Perjanjian Baru.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Kitab ini pada awalnya berbentuk surat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Kitab Galatia adalah surat yang ditulis oleh Paulus untuk jemaat di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>Galatia.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Nama Kitab ini berasal dari nama tempat yang menjadi tujuannya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Orang-orang </w:t>
      </w:r>
      <w:hyperlink r:id="rId9" w:tooltip="Galatia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id-ID"/>
          </w:rPr>
          <w:t>Galatia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adalah orang-orang yang berasal dari suku bangsa </w:t>
      </w:r>
      <w:hyperlink r:id="rId10" w:tooltip="Keltik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id-ID"/>
          </w:rPr>
          <w:t>Keltik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yang masa itu tinggal di </w:t>
      </w:r>
      <w:hyperlink r:id="rId11" w:tooltip="Asia Kecil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id-ID"/>
          </w:rPr>
          <w:t>Asia Kecil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val="id-ID"/>
        </w:rPr>
        <w:footnoteReference w:id="17"/>
      </w:r>
      <w:r w:rsidR="001E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Maka, persepsi Galatia adalah tanggapan langsung terhadap kitab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Galatia  yang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berbicara tentang “Hiduplah oleh Roh” di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dalam Galatia 5:</w:t>
      </w:r>
      <w:r w:rsidR="00CC0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16-26. </w:t>
      </w:r>
    </w:p>
    <w:p w:rsidR="00CC0E3F" w:rsidRDefault="00EC3193" w:rsidP="00CC0E3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Istilah “hidup” artinya masih ada, bergerak, bekerja (manusia, hewan, tumbuh-tumbuhan), mempunyai tempat tinggal, terus berlangsung karena ada sesuatu, mengalami kehidupan dengan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tertentu.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  <w:r>
        <w:rPr>
          <w:rFonts w:ascii="Times New Roman" w:hAnsi="Times New Roman" w:cs="Times New Roman"/>
          <w:sz w:val="24"/>
          <w:szCs w:val="24"/>
        </w:rPr>
        <w:t xml:space="preserve"> Kamus Webster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menjelaskan bahwa kata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id-ID"/>
        </w:rPr>
        <w:t>hidup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life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 ialah </w:t>
      </w:r>
      <w:r>
        <w:rPr>
          <w:rFonts w:ascii="Times New Roman" w:hAnsi="Times New Roman" w:cs="Times New Roman"/>
          <w:sz w:val="24"/>
          <w:szCs w:val="24"/>
        </w:rPr>
        <w:t>a coressponding state, existence, or principle of existence conseived of as b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longing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soul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eternal life.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  <w:proofErr w:type="gramStart"/>
      <w:r>
        <w:rPr>
          <w:rFonts w:ascii="Times New Roman" w:hAnsi="Times New Roman" w:cs="Times New Roman"/>
          <w:sz w:val="24"/>
          <w:szCs w:val="24"/>
        </w:rPr>
        <w:t>Maka kata “hidup” bisa menyangkut tentang keberadaan mahluk hidup, baik manusia, binatang, tumbuh-tumbuhan.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193" w:rsidRPr="00CC0E3F" w:rsidRDefault="00EC3193" w:rsidP="00CC0E3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Perjanjian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ama istilah “hidup”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bahasa Ibrani adalah “</w:t>
      </w:r>
      <w:r>
        <w:rPr>
          <w:rFonts w:ascii="Bwhebb" w:hAnsi="Bwhebb" w:cs="Bwhebb"/>
          <w:sz w:val="24"/>
          <w:szCs w:val="24"/>
          <w:lang w:bidi="he-IL"/>
        </w:rPr>
        <w:t>~yYIx;</w:t>
      </w:r>
      <w:r>
        <w:rPr>
          <w:rFonts w:ascii="Times New Roman" w:hAnsi="Times New Roman" w:cs="Times New Roman"/>
          <w:sz w:val="24"/>
          <w:szCs w:val="24"/>
          <w:lang w:val="id-ID"/>
        </w:rPr>
        <w:t>” 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hayyim</w:t>
      </w:r>
      <w:r>
        <w:rPr>
          <w:rFonts w:ascii="Times New Roman" w:hAnsi="Times New Roman" w:cs="Times New Roman"/>
          <w:sz w:val="24"/>
          <w:szCs w:val="24"/>
          <w:lang w:val="id-ID"/>
        </w:rPr>
        <w:t>) kata kerja yang idenya dipahami dari aktivitas.</w:t>
      </w:r>
      <w:proofErr w:type="gramEnd"/>
      <w:r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20"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Kata “</w:t>
      </w:r>
      <w:r>
        <w:rPr>
          <w:rFonts w:ascii="Bwhebb" w:hAnsi="Bwhebb" w:cs="Bwhebb"/>
          <w:sz w:val="24"/>
          <w:szCs w:val="24"/>
          <w:lang w:bidi="he-IL"/>
        </w:rPr>
        <w:t>~yYIx;</w:t>
      </w:r>
      <w:r>
        <w:rPr>
          <w:rFonts w:ascii="Times New Roman" w:hAnsi="Times New Roman" w:cs="Times New Roman"/>
          <w:sz w:val="24"/>
          <w:szCs w:val="24"/>
          <w:lang w:val="id-ID"/>
        </w:rPr>
        <w:t>” 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hayyim</w:t>
      </w:r>
      <w:r>
        <w:rPr>
          <w:rFonts w:ascii="Times New Roman" w:hAnsi="Times New Roman" w:cs="Times New Roman"/>
          <w:sz w:val="24"/>
          <w:szCs w:val="24"/>
          <w:lang w:val="id-ID"/>
        </w:rPr>
        <w:t>) dipakai dalam bentuk kata sifat maskulin jamak mempunyai pengertian: hidup jasmani (</w:t>
      </w:r>
      <w:r>
        <w:rPr>
          <w:rFonts w:ascii="Times New Roman" w:hAnsi="Times New Roman" w:cs="Times New Roman"/>
          <w:sz w:val="24"/>
          <w:szCs w:val="24"/>
        </w:rPr>
        <w:t>Kej.</w:t>
      </w:r>
      <w:r w:rsidR="00031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27: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46); hidup sejahtera misalnya, kehadiran sang raja (Am</w:t>
      </w:r>
      <w:r>
        <w:rPr>
          <w:rFonts w:ascii="Times New Roman" w:hAnsi="Times New Roman" w:cs="Times New Roman"/>
          <w:sz w:val="24"/>
          <w:szCs w:val="24"/>
        </w:rPr>
        <w:t>s.</w:t>
      </w:r>
      <w:r w:rsidR="00031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16: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15).</w:t>
      </w:r>
      <w:r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21"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alam bahasa Indonesia </w:t>
      </w:r>
      <w:r w:rsidR="007319FB">
        <w:rPr>
          <w:rFonts w:ascii="Times New Roman" w:hAnsi="Times New Roman" w:cs="Times New Roman"/>
          <w:sz w:val="24"/>
          <w:szCs w:val="24"/>
        </w:rPr>
        <w:t xml:space="preserve">istilah </w:t>
      </w:r>
      <w:r>
        <w:rPr>
          <w:rFonts w:ascii="Times New Roman" w:hAnsi="Times New Roman" w:cs="Times New Roman"/>
          <w:sz w:val="24"/>
          <w:szCs w:val="24"/>
        </w:rPr>
        <w:t>“hidup” diartikan dengan yang memiliki energi dan akti</w:t>
      </w:r>
      <w:r>
        <w:rPr>
          <w:rFonts w:ascii="Times New Roman" w:hAnsi="Times New Roman" w:cs="Times New Roman"/>
          <w:sz w:val="24"/>
          <w:szCs w:val="24"/>
          <w:lang w:val="id-ID"/>
        </w:rPr>
        <w:t>vi</w:t>
      </w:r>
      <w:r>
        <w:rPr>
          <w:rFonts w:ascii="Times New Roman" w:hAnsi="Times New Roman" w:cs="Times New Roman"/>
          <w:sz w:val="24"/>
          <w:szCs w:val="24"/>
        </w:rPr>
        <w:t>tas.</w:t>
      </w:r>
      <w:r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22"/>
      </w:r>
      <w:r w:rsidR="00B02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Dalam kata benda </w:t>
      </w:r>
      <w:r>
        <w:rPr>
          <w:rFonts w:ascii="Arial" w:hAnsi="Arial" w:cs="Arial"/>
          <w:b/>
          <w:bCs/>
          <w:sz w:val="24"/>
          <w:szCs w:val="24"/>
          <w:lang w:val="id-ID" w:bidi="he-IL"/>
        </w:rPr>
        <w:t xml:space="preserve"> </w:t>
      </w:r>
      <w:r>
        <w:rPr>
          <w:rFonts w:ascii="Bwhebb" w:hAnsi="Bwhebb" w:cs="Arial"/>
          <w:sz w:val="24"/>
          <w:szCs w:val="24"/>
          <w:lang w:bidi="he-IL"/>
        </w:rPr>
        <w:t>hy:x' (</w:t>
      </w:r>
      <w:r>
        <w:rPr>
          <w:rFonts w:ascii="Times New Roman" w:hAnsi="Times New Roman" w:cs="Times New Roman"/>
          <w:sz w:val="24"/>
          <w:szCs w:val="24"/>
          <w:lang w:bidi="he-IL"/>
        </w:rPr>
        <w:t>(</w:t>
      </w:r>
      <w:r>
        <w:rPr>
          <w:rFonts w:ascii="Times New Roman" w:hAnsi="Times New Roman" w:cs="Times New Roman"/>
          <w:i/>
          <w:sz w:val="24"/>
          <w:szCs w:val="24"/>
          <w:lang w:bidi="he-IL"/>
        </w:rPr>
        <w:t>chayah</w:t>
      </w:r>
      <w:r>
        <w:rPr>
          <w:rFonts w:ascii="Arial" w:hAnsi="Arial" w:cs="Arial"/>
          <w:sz w:val="20"/>
          <w:szCs w:val="24"/>
          <w:lang w:bidi="he-IL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id-ID"/>
        </w:rPr>
        <w:t>mempunyai beberapa pengertian:</w:t>
      </w:r>
      <w:r w:rsidR="00DF0EF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id-ID"/>
        </w:rPr>
        <w:t>empunyai hidup (Kej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1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31:</w:t>
      </w:r>
      <w:r w:rsidR="00031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32; Kel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106D">
        <w:rPr>
          <w:rFonts w:ascii="Times New Roman" w:hAnsi="Times New Roman" w:cs="Times New Roman"/>
          <w:sz w:val="24"/>
          <w:szCs w:val="24"/>
        </w:rPr>
        <w:t xml:space="preserve"> </w:t>
      </w:r>
      <w:r w:rsidR="00DF0EFB">
        <w:rPr>
          <w:rFonts w:ascii="Times New Roman" w:hAnsi="Times New Roman" w:cs="Times New Roman"/>
          <w:sz w:val="24"/>
          <w:szCs w:val="24"/>
          <w:lang w:val="id-ID"/>
        </w:rPr>
        <w:t>33:</w:t>
      </w:r>
      <w:r w:rsidR="0003106D">
        <w:rPr>
          <w:rFonts w:ascii="Times New Roman" w:hAnsi="Times New Roman" w:cs="Times New Roman"/>
          <w:sz w:val="24"/>
          <w:szCs w:val="24"/>
        </w:rPr>
        <w:t xml:space="preserve"> </w:t>
      </w:r>
      <w:r w:rsidR="00DF0EFB">
        <w:rPr>
          <w:rFonts w:ascii="Times New Roman" w:hAnsi="Times New Roman" w:cs="Times New Roman"/>
          <w:sz w:val="24"/>
          <w:szCs w:val="24"/>
          <w:lang w:val="id-ID"/>
        </w:rPr>
        <w:t xml:space="preserve">20), </w:t>
      </w:r>
      <w:r w:rsidR="00DF0EFB">
        <w:rPr>
          <w:rFonts w:ascii="Times New Roman" w:hAnsi="Times New Roman" w:cs="Times New Roman"/>
          <w:sz w:val="24"/>
          <w:szCs w:val="24"/>
        </w:rPr>
        <w:t>h</w:t>
      </w:r>
      <w:r w:rsidR="00DF0EFB">
        <w:rPr>
          <w:rFonts w:ascii="Times New Roman" w:hAnsi="Times New Roman" w:cs="Times New Roman"/>
          <w:sz w:val="24"/>
          <w:szCs w:val="24"/>
          <w:lang w:val="id-ID"/>
        </w:rPr>
        <w:t xml:space="preserve">idup terus menerus, </w:t>
      </w:r>
      <w:r w:rsidR="00DF0EF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etap hidup (Kej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106D">
        <w:rPr>
          <w:rFonts w:ascii="Times New Roman" w:hAnsi="Times New Roman" w:cs="Times New Roman"/>
          <w:sz w:val="24"/>
          <w:szCs w:val="24"/>
        </w:rPr>
        <w:t xml:space="preserve"> </w:t>
      </w:r>
      <w:r w:rsidR="00DF0EFB">
        <w:rPr>
          <w:rFonts w:ascii="Times New Roman" w:hAnsi="Times New Roman" w:cs="Times New Roman"/>
          <w:sz w:val="24"/>
          <w:szCs w:val="24"/>
          <w:lang w:val="id-ID"/>
        </w:rPr>
        <w:t>20:</w:t>
      </w:r>
      <w:r w:rsidR="0003106D">
        <w:rPr>
          <w:rFonts w:ascii="Times New Roman" w:hAnsi="Times New Roman" w:cs="Times New Roman"/>
          <w:sz w:val="24"/>
          <w:szCs w:val="24"/>
        </w:rPr>
        <w:t xml:space="preserve"> </w:t>
      </w:r>
      <w:r w:rsidR="00DF0EFB">
        <w:rPr>
          <w:rFonts w:ascii="Times New Roman" w:hAnsi="Times New Roman" w:cs="Times New Roman"/>
          <w:sz w:val="24"/>
          <w:szCs w:val="24"/>
          <w:lang w:val="id-ID"/>
        </w:rPr>
        <w:t>7)</w:t>
      </w:r>
      <w:r w:rsidR="00B02CDD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23"/>
      </w:r>
    </w:p>
    <w:p w:rsidR="00EC3193" w:rsidRDefault="00EC3193" w:rsidP="00EC319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Kehidupan </w:t>
      </w:r>
      <w:r>
        <w:rPr>
          <w:rFonts w:ascii="Times New Roman" w:hAnsi="Times New Roman" w:cs="Times New Roman"/>
          <w:sz w:val="24"/>
          <w:szCs w:val="24"/>
        </w:rPr>
        <w:t xml:space="preserve">sangat erat hubungannya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jiwa </w:t>
      </w:r>
      <w:r>
        <w:rPr>
          <w:rFonts w:ascii="Bwhebb" w:hAnsi="Bwhebb" w:cs="Bwhebb"/>
          <w:sz w:val="24"/>
          <w:szCs w:val="24"/>
          <w:lang w:bidi="he-IL"/>
        </w:rPr>
        <w:t>vp,n&lt;</w:t>
      </w:r>
      <w:r>
        <w:rPr>
          <w:rFonts w:ascii="Bwhebb" w:hAnsi="Bwhebb" w:cs="Bwhebb"/>
          <w:sz w:val="36"/>
          <w:szCs w:val="24"/>
          <w:lang w:bidi="he-IL"/>
        </w:rPr>
        <w:t xml:space="preserve"> </w:t>
      </w:r>
      <w:r>
        <w:rPr>
          <w:rFonts w:ascii="Bwhebb" w:hAnsi="Bwhebb" w:cs="Bwhebb"/>
          <w:sz w:val="24"/>
          <w:szCs w:val="24"/>
          <w:lang w:bidi="he-IL"/>
        </w:rPr>
        <w:t>((</w:t>
      </w:r>
      <w:r>
        <w:rPr>
          <w:rFonts w:ascii="Times New Roman" w:hAnsi="Times New Roman" w:cs="Times New Roman"/>
          <w:sz w:val="24"/>
          <w:szCs w:val="24"/>
          <w:lang w:bidi="he-IL"/>
        </w:rPr>
        <w:t>(</w:t>
      </w:r>
      <w:r>
        <w:rPr>
          <w:rFonts w:ascii="Times New Roman" w:hAnsi="Times New Roman" w:cs="Times New Roman"/>
          <w:i/>
          <w:sz w:val="24"/>
          <w:szCs w:val="24"/>
          <w:lang w:bidi="he-IL"/>
        </w:rPr>
        <w:t>nephesh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  <w:r>
        <w:rPr>
          <w:rFonts w:ascii="Arial" w:hAnsi="Arial" w:cs="Arial"/>
          <w:sz w:val="20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sebagai keberadaan atau diri sendiri. Keadaan yang penuh arti adalah “jiwa yang hidup” Kejadian 2: 7, dapat berarti kehidupan.</w:t>
      </w:r>
      <w:r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24"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Jadi jelas na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as adalah kekuatan untuk hidup. Tanpa na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as maka manusia tidak dapat hidup. </w:t>
      </w:r>
    </w:p>
    <w:p w:rsidR="00EC3193" w:rsidRDefault="00DF0EFB" w:rsidP="00EC319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Selanjutnya d</w:t>
      </w:r>
      <w:r w:rsidR="00EC3193">
        <w:rPr>
          <w:rFonts w:ascii="Times New Roman" w:hAnsi="Times New Roman" w:cs="Times New Roman"/>
          <w:sz w:val="24"/>
          <w:szCs w:val="24"/>
        </w:rPr>
        <w:t xml:space="preserve">alam Perjanjian Baru, pengertian tentang </w:t>
      </w:r>
      <w:r w:rsidR="00EC3193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="00EC3193">
        <w:rPr>
          <w:rFonts w:ascii="Times New Roman" w:hAnsi="Times New Roman" w:cs="Times New Roman"/>
          <w:sz w:val="24"/>
          <w:szCs w:val="24"/>
        </w:rPr>
        <w:t>hidup</w:t>
      </w:r>
      <w:r w:rsidR="00EC3193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EC3193">
        <w:rPr>
          <w:rFonts w:ascii="Times New Roman" w:hAnsi="Times New Roman" w:cs="Times New Roman"/>
          <w:sz w:val="24"/>
          <w:szCs w:val="24"/>
        </w:rPr>
        <w:t xml:space="preserve"> tidak terlepas dari Perjanjian Lama.</w:t>
      </w:r>
      <w:proofErr w:type="gramEnd"/>
      <w:r w:rsidR="00EC3193">
        <w:rPr>
          <w:rFonts w:ascii="Times New Roman" w:hAnsi="Times New Roman" w:cs="Times New Roman"/>
          <w:sz w:val="24"/>
          <w:szCs w:val="24"/>
        </w:rPr>
        <w:t xml:space="preserve"> Kata yang sering dipakai oleh Perjanjian Baru adalah </w:t>
      </w:r>
      <w:r w:rsidR="00A860F0">
        <w:rPr>
          <w:rFonts w:ascii="Bwgrkl" w:hAnsi="Bwgrkl" w:cs="Bwgrkl"/>
          <w:bCs/>
          <w:sz w:val="24"/>
          <w:szCs w:val="24"/>
          <w:lang w:bidi="he-IL"/>
        </w:rPr>
        <w:t>zoh</w:t>
      </w:r>
      <w:r w:rsidR="00377850">
        <w:rPr>
          <w:rFonts w:ascii="Bwgrkl" w:hAnsi="Bwgrkl" w:cs="Bwgrkl"/>
          <w:b/>
          <w:bCs/>
          <w:sz w:val="24"/>
          <w:szCs w:val="24"/>
          <w:lang w:bidi="he-IL"/>
        </w:rPr>
        <w:t xml:space="preserve"> </w:t>
      </w:r>
      <w:r w:rsidR="00A860F0">
        <w:rPr>
          <w:rFonts w:ascii="Times New Roman" w:hAnsi="Times New Roman" w:cs="Times New Roman"/>
          <w:bCs/>
          <w:sz w:val="24"/>
          <w:szCs w:val="24"/>
          <w:lang w:bidi="he-IL"/>
        </w:rPr>
        <w:t>(</w:t>
      </w:r>
      <w:proofErr w:type="gramStart"/>
      <w:r w:rsidR="00A860F0">
        <w:rPr>
          <w:rFonts w:ascii="Times New Roman" w:hAnsi="Times New Roman" w:cs="Times New Roman"/>
          <w:bCs/>
          <w:sz w:val="24"/>
          <w:szCs w:val="24"/>
          <w:lang w:bidi="he-IL"/>
        </w:rPr>
        <w:t>zoe</w:t>
      </w:r>
      <w:proofErr w:type="gramEnd"/>
      <w:r w:rsidR="00377850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). </w:t>
      </w:r>
      <w:r w:rsidR="00EC3193">
        <w:rPr>
          <w:rFonts w:ascii="Times New Roman" w:hAnsi="Times New Roman" w:cs="Times New Roman"/>
          <w:sz w:val="24"/>
          <w:szCs w:val="24"/>
        </w:rPr>
        <w:t xml:space="preserve">Tapi kata “hiduplah” yang digunakan dalam ayat ini adalah </w:t>
      </w:r>
      <w:r w:rsidR="00EC3193">
        <w:rPr>
          <w:rFonts w:ascii="Bwgrkl" w:hAnsi="Bwgrkl" w:cs="Bwgrkl"/>
          <w:bCs/>
          <w:sz w:val="24"/>
          <w:szCs w:val="24"/>
          <w:lang w:bidi="he-IL"/>
        </w:rPr>
        <w:t>peripate</w:t>
      </w:r>
      <w:proofErr w:type="gramStart"/>
      <w:r w:rsidR="00EC3193">
        <w:rPr>
          <w:rFonts w:ascii="Bwgrkl" w:hAnsi="Bwgrkl" w:cs="Bwgrkl"/>
          <w:bCs/>
          <w:sz w:val="24"/>
          <w:szCs w:val="24"/>
          <w:lang w:bidi="he-IL"/>
        </w:rPr>
        <w:t>,w</w:t>
      </w:r>
      <w:proofErr w:type="gramEnd"/>
      <w:r w:rsidR="00EC3193">
        <w:rPr>
          <w:rFonts w:ascii="Bwgrkl" w:hAnsi="Bwgrkl" w:cs="Bwgrkl"/>
          <w:bCs/>
          <w:sz w:val="24"/>
          <w:szCs w:val="24"/>
          <w:lang w:bidi="he-IL"/>
        </w:rPr>
        <w:t xml:space="preserve"> </w:t>
      </w:r>
      <w:r w:rsidR="00EC3193">
        <w:rPr>
          <w:rFonts w:ascii="Times New Roman" w:hAnsi="Times New Roman" w:cs="Times New Roman"/>
          <w:bCs/>
          <w:sz w:val="24"/>
          <w:szCs w:val="24"/>
          <w:lang w:bidi="he-IL"/>
        </w:rPr>
        <w:t>(bahasa Yunani: peripateo) berarti “berjalan keliling”. Namun kata ini sering dipakai oleh Paulus dalam arti “hidup” atau “</w:t>
      </w:r>
      <w:r w:rsidR="00EC3193">
        <w:rPr>
          <w:rFonts w:ascii="Times New Roman" w:hAnsi="Times New Roman" w:cs="Times New Roman"/>
          <w:bCs/>
          <w:i/>
          <w:sz w:val="24"/>
          <w:szCs w:val="24"/>
          <w:lang w:bidi="he-IL"/>
        </w:rPr>
        <w:t>conduct one’s life</w:t>
      </w:r>
      <w:r w:rsidR="00EC3193">
        <w:rPr>
          <w:rFonts w:ascii="Times New Roman" w:hAnsi="Times New Roman" w:cs="Times New Roman"/>
          <w:bCs/>
          <w:sz w:val="24"/>
          <w:szCs w:val="24"/>
          <w:lang w:bidi="he-IL"/>
        </w:rPr>
        <w:t>”.</w:t>
      </w:r>
      <w:r w:rsidR="00EC3193">
        <w:rPr>
          <w:rStyle w:val="FootnoteReference"/>
          <w:rFonts w:ascii="Times New Roman" w:hAnsi="Times New Roman" w:cs="Times New Roman"/>
          <w:bCs/>
          <w:sz w:val="24"/>
          <w:szCs w:val="24"/>
          <w:lang w:bidi="he-IL"/>
        </w:rPr>
        <w:footnoteReference w:id="25"/>
      </w:r>
      <w:r w:rsidR="00EC3193">
        <w:rPr>
          <w:rFonts w:ascii="Times New Roman" w:hAnsi="Times New Roman" w:cs="Times New Roman"/>
          <w:sz w:val="24"/>
          <w:szCs w:val="24"/>
          <w:lang w:val="id-ID"/>
        </w:rPr>
        <w:t xml:space="preserve">Hidup dihubungkan dengan </w:t>
      </w:r>
      <w:r w:rsidR="00EC3193">
        <w:rPr>
          <w:rFonts w:ascii="Times New Roman" w:hAnsi="Times New Roman" w:cs="Times New Roman"/>
          <w:sz w:val="24"/>
          <w:szCs w:val="24"/>
        </w:rPr>
        <w:t xml:space="preserve">Roh </w:t>
      </w:r>
      <w:r w:rsidR="00EC3193">
        <w:rPr>
          <w:rFonts w:ascii="Times New Roman" w:hAnsi="Times New Roman" w:cs="Times New Roman"/>
          <w:sz w:val="24"/>
          <w:szCs w:val="24"/>
          <w:lang w:val="id-ID"/>
        </w:rPr>
        <w:t>sebagai prinsip kehidupan (1</w:t>
      </w:r>
      <w:r w:rsidR="00EC3193">
        <w:rPr>
          <w:rFonts w:ascii="Times New Roman" w:hAnsi="Times New Roman" w:cs="Times New Roman"/>
          <w:sz w:val="24"/>
          <w:szCs w:val="24"/>
        </w:rPr>
        <w:t>Sam.</w:t>
      </w:r>
      <w:r w:rsidR="0003106D">
        <w:rPr>
          <w:rFonts w:ascii="Times New Roman" w:hAnsi="Times New Roman" w:cs="Times New Roman"/>
          <w:sz w:val="24"/>
          <w:szCs w:val="24"/>
        </w:rPr>
        <w:t xml:space="preserve"> </w:t>
      </w:r>
      <w:r w:rsidR="00EC3193">
        <w:rPr>
          <w:rFonts w:ascii="Times New Roman" w:hAnsi="Times New Roman" w:cs="Times New Roman"/>
          <w:sz w:val="24"/>
          <w:szCs w:val="24"/>
          <w:lang w:val="id-ID"/>
        </w:rPr>
        <w:t>30:</w:t>
      </w:r>
      <w:r w:rsidR="006156D6">
        <w:rPr>
          <w:rFonts w:ascii="Times New Roman" w:hAnsi="Times New Roman" w:cs="Times New Roman"/>
          <w:sz w:val="24"/>
          <w:szCs w:val="24"/>
        </w:rPr>
        <w:t xml:space="preserve"> </w:t>
      </w:r>
      <w:r w:rsidR="00EC3193">
        <w:rPr>
          <w:rFonts w:ascii="Times New Roman" w:hAnsi="Times New Roman" w:cs="Times New Roman"/>
          <w:sz w:val="24"/>
          <w:szCs w:val="24"/>
          <w:lang w:val="id-ID"/>
        </w:rPr>
        <w:t>12; Ay</w:t>
      </w:r>
      <w:r w:rsidR="00EC3193">
        <w:rPr>
          <w:rFonts w:ascii="Times New Roman" w:hAnsi="Times New Roman" w:cs="Times New Roman"/>
          <w:sz w:val="24"/>
          <w:szCs w:val="24"/>
        </w:rPr>
        <w:t>b.</w:t>
      </w:r>
      <w:r w:rsidR="0003106D">
        <w:rPr>
          <w:rFonts w:ascii="Times New Roman" w:hAnsi="Times New Roman" w:cs="Times New Roman"/>
          <w:sz w:val="24"/>
          <w:szCs w:val="24"/>
        </w:rPr>
        <w:t xml:space="preserve"> </w:t>
      </w:r>
      <w:r w:rsidR="00EC3193">
        <w:rPr>
          <w:rFonts w:ascii="Times New Roman" w:hAnsi="Times New Roman" w:cs="Times New Roman"/>
          <w:sz w:val="24"/>
          <w:szCs w:val="24"/>
          <w:lang w:val="id-ID"/>
        </w:rPr>
        <w:t>27:</w:t>
      </w:r>
      <w:r w:rsidR="006156D6">
        <w:rPr>
          <w:rFonts w:ascii="Times New Roman" w:hAnsi="Times New Roman" w:cs="Times New Roman"/>
          <w:sz w:val="24"/>
          <w:szCs w:val="24"/>
        </w:rPr>
        <w:t xml:space="preserve"> </w:t>
      </w:r>
      <w:r w:rsidR="00EC3193">
        <w:rPr>
          <w:rFonts w:ascii="Times New Roman" w:hAnsi="Times New Roman" w:cs="Times New Roman"/>
          <w:sz w:val="24"/>
          <w:szCs w:val="24"/>
          <w:lang w:val="id-ID"/>
        </w:rPr>
        <w:t>3).</w:t>
      </w:r>
      <w:r w:rsidR="00EC3193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26"/>
      </w:r>
    </w:p>
    <w:p w:rsidR="00EC3193" w:rsidRDefault="00EC3193" w:rsidP="00EC319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Istilah “Roh” dari kata Ibrani </w:t>
      </w:r>
      <w:r>
        <w:rPr>
          <w:rFonts w:ascii="Bwhebb" w:hAnsi="Bwhebb" w:cs="Bwhebb"/>
          <w:sz w:val="24"/>
          <w:szCs w:val="24"/>
          <w:lang w:bidi="he-IL"/>
        </w:rPr>
        <w:t>x</w:t>
      </w:r>
      <w:proofErr w:type="gramStart"/>
      <w:r>
        <w:rPr>
          <w:rFonts w:ascii="Bwhebb" w:hAnsi="Bwhebb" w:cs="Bwhebb"/>
          <w:sz w:val="24"/>
          <w:szCs w:val="24"/>
          <w:lang w:bidi="he-IL"/>
        </w:rPr>
        <w:t>;Wr</w:t>
      </w:r>
      <w:proofErr w:type="gramEnd"/>
      <w:r w:rsidR="006156D6">
        <w:rPr>
          <w:rFonts w:ascii="Bwhebb" w:hAnsi="Bwhebb" w:cs="Bwhebb"/>
          <w:sz w:val="36"/>
          <w:szCs w:val="24"/>
          <w:lang w:bidi="he-IL"/>
        </w:rPr>
        <w:t xml:space="preserve"> </w:t>
      </w:r>
      <w:r>
        <w:rPr>
          <w:rFonts w:ascii="Bwhebb" w:hAnsi="Bwhebb" w:cs="Bwhebb"/>
          <w:sz w:val="36"/>
          <w:szCs w:val="24"/>
          <w:lang w:bidi="he-IL"/>
        </w:rPr>
        <w:t>(</w:t>
      </w:r>
      <w:r>
        <w:rPr>
          <w:rFonts w:ascii="Times New Roman" w:hAnsi="Times New Roman" w:cs="Times New Roman"/>
          <w:sz w:val="24"/>
          <w:szCs w:val="24"/>
          <w:lang w:bidi="he-IL"/>
        </w:rPr>
        <w:t>(</w:t>
      </w:r>
      <w:r>
        <w:rPr>
          <w:rFonts w:ascii="Times New Roman" w:hAnsi="Times New Roman" w:cs="Times New Roman"/>
          <w:i/>
          <w:sz w:val="24"/>
          <w:szCs w:val="24"/>
          <w:lang w:bidi="he-IL"/>
        </w:rPr>
        <w:t>ruwach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berarti angin (Kel.</w:t>
      </w:r>
      <w:r w:rsidR="00031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10:</w:t>
      </w:r>
      <w:r w:rsidR="006156D6">
        <w:rPr>
          <w:rFonts w:ascii="Times New Roman" w:hAnsi="Times New Roman" w:cs="Times New Roman"/>
          <w:sz w:val="24"/>
          <w:szCs w:val="24"/>
        </w:rPr>
        <w:t xml:space="preserve"> </w:t>
      </w:r>
      <w:r w:rsidR="004A02AD">
        <w:rPr>
          <w:rFonts w:ascii="Times New Roman" w:hAnsi="Times New Roman" w:cs="Times New Roman"/>
          <w:sz w:val="24"/>
          <w:szCs w:val="24"/>
        </w:rPr>
        <w:t xml:space="preserve">13), atau </w:t>
      </w:r>
      <w:r>
        <w:rPr>
          <w:rFonts w:ascii="Times New Roman" w:hAnsi="Times New Roman" w:cs="Times New Roman"/>
          <w:sz w:val="24"/>
          <w:szCs w:val="24"/>
        </w:rPr>
        <w:t>napas (Kej.</w:t>
      </w:r>
      <w:r w:rsidR="00031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6:</w:t>
      </w:r>
      <w:r w:rsidR="00615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17), atau kuasa ilahi (Yeh.</w:t>
      </w:r>
      <w:r w:rsidR="00031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39:</w:t>
      </w:r>
      <w:r w:rsidR="00615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9). Dalam PB, kata Yunani </w:t>
      </w:r>
      <w:r>
        <w:rPr>
          <w:rFonts w:ascii="Bwgrkl" w:hAnsi="Bwgrkl" w:cs="Bwgrkl"/>
          <w:bCs/>
          <w:sz w:val="24"/>
          <w:szCs w:val="24"/>
          <w:lang w:bidi="he-IL"/>
        </w:rPr>
        <w:t>pneu/ma</w:t>
      </w:r>
      <w:r>
        <w:rPr>
          <w:rFonts w:ascii="Bwgrkl" w:hAnsi="Bwgrkl" w:cs="Bwgrkl"/>
          <w:b/>
          <w:bCs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pneuma</w:t>
      </w:r>
      <w:r>
        <w:rPr>
          <w:rFonts w:ascii="Times New Roman" w:hAnsi="Times New Roman" w:cs="Times New Roman"/>
          <w:sz w:val="24"/>
          <w:szCs w:val="24"/>
        </w:rPr>
        <w:t xml:space="preserve">” mempunyai arti luas. Roh itu datang dalam </w:t>
      </w:r>
      <w:proofErr w:type="gramStart"/>
      <w:r>
        <w:rPr>
          <w:rFonts w:ascii="Times New Roman" w:hAnsi="Times New Roman" w:cs="Times New Roman"/>
          <w:sz w:val="24"/>
          <w:szCs w:val="24"/>
        </w:rPr>
        <w:t>api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penghukuman (Mat.</w:t>
      </w:r>
      <w:r w:rsidR="00031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3:</w:t>
      </w:r>
      <w:r w:rsidR="00615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11), Roh datang atas murid-murid pada hari Pentakosta menyerupai api (Kis.</w:t>
      </w:r>
      <w:r w:rsidR="00031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2:</w:t>
      </w:r>
      <w:r w:rsidR="00615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3), tetapi kedengaran seperti angin </w:t>
      </w:r>
      <w:r>
        <w:rPr>
          <w:rFonts w:ascii="Bwgrkl" w:hAnsi="Bwgrkl" w:cs="Bwgrkl"/>
          <w:bCs/>
          <w:sz w:val="24"/>
          <w:szCs w:val="24"/>
          <w:lang w:bidi="he-IL"/>
        </w:rPr>
        <w:t>pneu/ma</w:t>
      </w:r>
      <w:r>
        <w:rPr>
          <w:rFonts w:ascii="Bwgrkl" w:hAnsi="Bwgrkl" w:cs="Bwgrkl"/>
          <w:b/>
          <w:bCs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pneuma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Dalam gabungannya dengan kata sifat </w:t>
      </w:r>
      <w:r>
        <w:rPr>
          <w:rFonts w:ascii="Times New Roman" w:hAnsi="Times New Roman" w:cs="Times New Roman"/>
          <w:sz w:val="24"/>
          <w:szCs w:val="24"/>
          <w:lang w:val="id-ID"/>
        </w:rPr>
        <w:t>“k</w:t>
      </w:r>
      <w:r>
        <w:rPr>
          <w:rFonts w:ascii="Times New Roman" w:hAnsi="Times New Roman" w:cs="Times New Roman"/>
          <w:sz w:val="24"/>
          <w:szCs w:val="24"/>
        </w:rPr>
        <w:t>udus</w:t>
      </w:r>
      <w:r>
        <w:rPr>
          <w:rFonts w:ascii="Times New Roman" w:hAnsi="Times New Roman" w:cs="Times New Roman"/>
          <w:sz w:val="24"/>
          <w:szCs w:val="24"/>
          <w:lang w:val="id-ID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(Roh Kudus) yang dimaksud adalah Roh Allah.</w:t>
      </w:r>
      <w:proofErr w:type="gram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7"/>
      </w:r>
      <w:r>
        <w:rPr>
          <w:rFonts w:ascii="Times New Roman" w:hAnsi="Times New Roman" w:cs="Times New Roman"/>
          <w:sz w:val="24"/>
          <w:szCs w:val="24"/>
        </w:rPr>
        <w:t xml:space="preserve"> Jadi, </w:t>
      </w:r>
      <w:r>
        <w:rPr>
          <w:rFonts w:ascii="Times New Roman" w:hAnsi="Times New Roman" w:cs="Times New Roman"/>
          <w:sz w:val="24"/>
          <w:szCs w:val="24"/>
          <w:lang w:val="id-ID"/>
        </w:rPr>
        <w:t>“H</w:t>
      </w:r>
      <w:r>
        <w:rPr>
          <w:rFonts w:ascii="Times New Roman" w:hAnsi="Times New Roman" w:cs="Times New Roman"/>
          <w:sz w:val="24"/>
          <w:szCs w:val="24"/>
        </w:rPr>
        <w:t xml:space="preserve">iduplah oleh </w:t>
      </w:r>
      <w:r>
        <w:rPr>
          <w:rFonts w:ascii="Times New Roman" w:hAnsi="Times New Roman" w:cs="Times New Roman"/>
          <w:sz w:val="24"/>
          <w:szCs w:val="24"/>
        </w:rPr>
        <w:lastRenderedPageBreak/>
        <w:t>Roh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adalah hidup yang dipimpin atau berjalan dengan pimpinan Roh Kudus supaya dapat melakukan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berkenan kepada Allah.</w:t>
      </w:r>
    </w:p>
    <w:p w:rsidR="00EC3193" w:rsidRDefault="00EC3193" w:rsidP="00EC319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Istilah “kekudusan” berasal dari kata </w:t>
      </w:r>
      <w:r>
        <w:rPr>
          <w:rFonts w:ascii="Times New Roman" w:hAnsi="Times New Roman" w:cs="Times New Roman"/>
          <w:sz w:val="24"/>
          <w:szCs w:val="24"/>
          <w:lang w:val="id-ID"/>
        </w:rPr>
        <w:t>“</w:t>
      </w:r>
      <w:r>
        <w:rPr>
          <w:rFonts w:ascii="Times New Roman" w:hAnsi="Times New Roman" w:cs="Times New Roman"/>
          <w:sz w:val="24"/>
          <w:szCs w:val="24"/>
        </w:rPr>
        <w:t>kudus</w:t>
      </w:r>
      <w:r>
        <w:rPr>
          <w:rFonts w:ascii="Times New Roman" w:hAnsi="Times New Roman" w:cs="Times New Roman"/>
          <w:sz w:val="24"/>
          <w:szCs w:val="24"/>
          <w:lang w:val="id-ID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Pertama kali </w:t>
      </w:r>
      <w:r w:rsidR="006F60CE">
        <w:rPr>
          <w:rFonts w:ascii="Times New Roman" w:hAnsi="Times New Roman" w:cs="Times New Roman"/>
          <w:sz w:val="24"/>
          <w:szCs w:val="24"/>
        </w:rPr>
        <w:t xml:space="preserve">dalam </w:t>
      </w:r>
      <w:r>
        <w:rPr>
          <w:rFonts w:ascii="Times New Roman" w:hAnsi="Times New Roman" w:cs="Times New Roman"/>
          <w:sz w:val="24"/>
          <w:szCs w:val="24"/>
        </w:rPr>
        <w:t xml:space="preserve">Alkitab </w:t>
      </w:r>
      <w:r w:rsidR="006F60CE">
        <w:rPr>
          <w:rFonts w:ascii="Times New Roman" w:hAnsi="Times New Roman" w:cs="Times New Roman"/>
          <w:sz w:val="24"/>
          <w:szCs w:val="24"/>
        </w:rPr>
        <w:t xml:space="preserve">membicarakan kekudusan </w:t>
      </w:r>
      <w:r>
        <w:rPr>
          <w:rFonts w:ascii="Times New Roman" w:hAnsi="Times New Roman" w:cs="Times New Roman"/>
          <w:sz w:val="24"/>
          <w:szCs w:val="24"/>
        </w:rPr>
        <w:t xml:space="preserve">adalah </w:t>
      </w:r>
      <w:r w:rsidR="006F60CE">
        <w:rPr>
          <w:rFonts w:ascii="Times New Roman" w:hAnsi="Times New Roman" w:cs="Times New Roman"/>
          <w:sz w:val="24"/>
          <w:szCs w:val="24"/>
        </w:rPr>
        <w:t xml:space="preserve">di Perjanjian Lama </w:t>
      </w:r>
      <w:proofErr w:type="gramStart"/>
      <w:r>
        <w:rPr>
          <w:rFonts w:ascii="Times New Roman" w:hAnsi="Times New Roman" w:cs="Times New Roman"/>
          <w:sz w:val="24"/>
          <w:szCs w:val="24"/>
        </w:rPr>
        <w:t>ketika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Tuhan bertemu dengan Musa dan berkata “janganlan datang dekat-dekat: tanggalkanlah kasutmu dari kakimu, sebab tempat, 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mana engkau berdiri itu, adalah tanah yang kudus” (Kel.</w:t>
      </w:r>
      <w:r w:rsidR="00031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3:</w:t>
      </w:r>
      <w:r w:rsidR="00615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5). Kata </w:t>
      </w:r>
      <w:proofErr w:type="gramStart"/>
      <w:r>
        <w:rPr>
          <w:rFonts w:ascii="Times New Roman" w:hAnsi="Times New Roman" w:cs="Times New Roman"/>
          <w:sz w:val="24"/>
          <w:szCs w:val="24"/>
        </w:rPr>
        <w:t>kudus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inilah yang dimengerti sebagai suci.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Kata “kudus”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קֹדֶשׁ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(kodes), artinya keterpisahan, kesucian, kekudusan</w:t>
      </w:r>
      <w:r w:rsidR="006F60CE">
        <w:rPr>
          <w:rFonts w:ascii="Times New Roman" w:hAnsi="Times New Roman" w:cs="Times New Roman"/>
          <w:sz w:val="24"/>
          <w:szCs w:val="24"/>
        </w:rPr>
        <w:t xml:space="preserve">, atau </w:t>
      </w:r>
      <w:r>
        <w:rPr>
          <w:rFonts w:ascii="Times New Roman" w:hAnsi="Times New Roman" w:cs="Times New Roman"/>
          <w:sz w:val="24"/>
          <w:szCs w:val="24"/>
        </w:rPr>
        <w:t>memotong, memisahkan, mengkhususkan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15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artinya sesuatu yang disediakan bagi suatu tujuan khusus.</w:t>
      </w:r>
      <w:proofErr w:type="gram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9"/>
      </w:r>
    </w:p>
    <w:p w:rsidR="00EC3193" w:rsidRDefault="006F60CE" w:rsidP="00EC319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Selan</w:t>
      </w:r>
      <w:r w:rsidR="00CC0E3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utnya d</w:t>
      </w:r>
      <w:r w:rsidR="00EC3193">
        <w:rPr>
          <w:rFonts w:ascii="Times New Roman" w:hAnsi="Times New Roman" w:cs="Times New Roman"/>
          <w:sz w:val="24"/>
          <w:szCs w:val="24"/>
        </w:rPr>
        <w:t xml:space="preserve">alam Perjanjian Baru, istilah “kudus” dalam bahasa Yunani adalah “άγίοϛ” (hagios), </w:t>
      </w:r>
      <w:r>
        <w:rPr>
          <w:rFonts w:ascii="Times New Roman" w:hAnsi="Times New Roman" w:cs="Times New Roman"/>
          <w:sz w:val="24"/>
          <w:szCs w:val="24"/>
        </w:rPr>
        <w:t xml:space="preserve">yang diartikan </w:t>
      </w:r>
      <w:r w:rsidR="00EC3193">
        <w:rPr>
          <w:rFonts w:ascii="Times New Roman" w:hAnsi="Times New Roman" w:cs="Times New Roman"/>
          <w:sz w:val="24"/>
          <w:szCs w:val="24"/>
        </w:rPr>
        <w:t xml:space="preserve">secara mendasar </w:t>
      </w:r>
      <w:r>
        <w:rPr>
          <w:rFonts w:ascii="Times New Roman" w:hAnsi="Times New Roman" w:cs="Times New Roman"/>
          <w:sz w:val="24"/>
          <w:szCs w:val="24"/>
        </w:rPr>
        <w:t xml:space="preserve">ialah </w:t>
      </w:r>
      <w:r w:rsidR="00EC3193">
        <w:rPr>
          <w:rFonts w:ascii="Times New Roman" w:hAnsi="Times New Roman" w:cs="Times New Roman"/>
          <w:sz w:val="24"/>
          <w:szCs w:val="24"/>
        </w:rPr>
        <w:t>dipisahkan, disisihkan, kudus, suci, tidak bercacat.</w:t>
      </w:r>
      <w:r w:rsidR="00EC3193">
        <w:rPr>
          <w:rStyle w:val="FootnoteReference"/>
          <w:rFonts w:ascii="Times New Roman" w:hAnsi="Times New Roman" w:cs="Times New Roman"/>
          <w:sz w:val="24"/>
          <w:szCs w:val="24"/>
        </w:rPr>
        <w:footnoteReference w:id="30"/>
      </w:r>
      <w:r w:rsidR="00EC3193">
        <w:rPr>
          <w:rFonts w:ascii="Times New Roman" w:hAnsi="Times New Roman" w:cs="Times New Roman"/>
          <w:sz w:val="24"/>
          <w:szCs w:val="24"/>
        </w:rPr>
        <w:t xml:space="preserve"> Istilah </w:t>
      </w:r>
      <w:proofErr w:type="gramStart"/>
      <w:r w:rsidR="00EC3193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EC3193">
        <w:rPr>
          <w:rFonts w:ascii="Times New Roman" w:hAnsi="Times New Roman" w:cs="Times New Roman"/>
          <w:sz w:val="24"/>
          <w:szCs w:val="24"/>
        </w:rPr>
        <w:t xml:space="preserve"> dipakai kata άγνεία (hagneia) artinya kekudusan, kesucian.</w:t>
      </w:r>
      <w:r w:rsidR="00EC3193">
        <w:rPr>
          <w:rStyle w:val="FootnoteReference"/>
          <w:rFonts w:ascii="Times New Roman" w:hAnsi="Times New Roman" w:cs="Times New Roman"/>
          <w:sz w:val="24"/>
          <w:szCs w:val="24"/>
        </w:rPr>
        <w:footnoteReference w:id="31"/>
      </w:r>
      <w:proofErr w:type="gramStart"/>
      <w:r w:rsidR="00EC3193">
        <w:rPr>
          <w:rFonts w:ascii="Times New Roman" w:hAnsi="Times New Roman" w:cs="Times New Roman"/>
          <w:sz w:val="24"/>
          <w:szCs w:val="24"/>
        </w:rPr>
        <w:t xml:space="preserve">Istilah </w:t>
      </w:r>
      <w:r w:rsidR="00EC3193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="00EC3193">
        <w:rPr>
          <w:rFonts w:ascii="Times New Roman" w:hAnsi="Times New Roman" w:cs="Times New Roman"/>
          <w:sz w:val="24"/>
          <w:szCs w:val="24"/>
        </w:rPr>
        <w:t>kekudusan</w:t>
      </w:r>
      <w:r w:rsidR="00EC3193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EC3193">
        <w:rPr>
          <w:rFonts w:ascii="Times New Roman" w:hAnsi="Times New Roman" w:cs="Times New Roman"/>
          <w:sz w:val="24"/>
          <w:szCs w:val="24"/>
        </w:rPr>
        <w:t xml:space="preserve"> dipakai sebanyak 3 kali dalam Perjanjian Baru.</w:t>
      </w:r>
      <w:proofErr w:type="gramEnd"/>
      <w:r w:rsidR="00EC3193">
        <w:rPr>
          <w:rStyle w:val="FootnoteReference"/>
          <w:rFonts w:ascii="Times New Roman" w:hAnsi="Times New Roman" w:cs="Times New Roman"/>
          <w:sz w:val="24"/>
          <w:szCs w:val="24"/>
        </w:rPr>
        <w:footnoteReference w:id="32"/>
      </w:r>
      <w:r w:rsidR="004B310F">
        <w:rPr>
          <w:rFonts w:ascii="Times New Roman" w:hAnsi="Times New Roman" w:cs="Times New Roman"/>
          <w:sz w:val="24"/>
          <w:szCs w:val="24"/>
        </w:rPr>
        <w:t xml:space="preserve"> Maka, i</w:t>
      </w:r>
      <w:r w:rsidR="00EC3193">
        <w:rPr>
          <w:rFonts w:ascii="Times New Roman" w:hAnsi="Times New Roman" w:cs="Times New Roman"/>
          <w:sz w:val="24"/>
          <w:szCs w:val="24"/>
        </w:rPr>
        <w:t>stilah di</w:t>
      </w:r>
      <w:r w:rsidR="00EC31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C3193">
        <w:rPr>
          <w:rFonts w:ascii="Times New Roman" w:hAnsi="Times New Roman" w:cs="Times New Roman"/>
          <w:sz w:val="24"/>
          <w:szCs w:val="24"/>
        </w:rPr>
        <w:t>atas menjelaskan bahwa kekudusan hidup adalah hidup yang sungguh-</w:t>
      </w:r>
      <w:r w:rsidR="004B310F">
        <w:rPr>
          <w:rFonts w:ascii="Times New Roman" w:hAnsi="Times New Roman" w:cs="Times New Roman"/>
          <w:sz w:val="24"/>
          <w:szCs w:val="24"/>
        </w:rPr>
        <w:t xml:space="preserve">sungguh bersih dari segala dosa karena Allah adalah </w:t>
      </w:r>
      <w:proofErr w:type="gramStart"/>
      <w:r w:rsidR="004B310F">
        <w:rPr>
          <w:rFonts w:ascii="Times New Roman" w:hAnsi="Times New Roman" w:cs="Times New Roman"/>
          <w:sz w:val="24"/>
          <w:szCs w:val="24"/>
        </w:rPr>
        <w:t>kudus</w:t>
      </w:r>
      <w:proofErr w:type="gramEnd"/>
      <w:r w:rsidR="004B310F">
        <w:rPr>
          <w:rFonts w:ascii="Times New Roman" w:hAnsi="Times New Roman" w:cs="Times New Roman"/>
          <w:sz w:val="24"/>
          <w:szCs w:val="24"/>
        </w:rPr>
        <w:t xml:space="preserve"> dan tidak memiliki cacat cela. Allah memanggil semua umat-Nya untuk hidup </w:t>
      </w:r>
      <w:proofErr w:type="gramStart"/>
      <w:r w:rsidR="004B310F">
        <w:rPr>
          <w:rFonts w:ascii="Times New Roman" w:hAnsi="Times New Roman" w:cs="Times New Roman"/>
          <w:sz w:val="24"/>
          <w:szCs w:val="24"/>
        </w:rPr>
        <w:t>kudus</w:t>
      </w:r>
      <w:proofErr w:type="gramEnd"/>
      <w:r w:rsidR="004B310F">
        <w:rPr>
          <w:rFonts w:ascii="Times New Roman" w:hAnsi="Times New Roman" w:cs="Times New Roman"/>
          <w:sz w:val="24"/>
          <w:szCs w:val="24"/>
        </w:rPr>
        <w:t xml:space="preserve"> dan berkenan dihadapan-Nya.</w:t>
      </w:r>
    </w:p>
    <w:p w:rsidR="00EC3193" w:rsidRDefault="00EC3193" w:rsidP="00EC31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GPO adalah singkatan dari Gereja Pertamina Oikumene.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Gereja ini milik perusahan Minyak dan gas (Migas) Pertamina yang terletak di Prabumulih, Sumatera Selatan.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GPO Prabumulih merupakan gereja Oikumene yang terdiri dari beberapa denominasi gereja, antara</w:t>
      </w:r>
      <w:r w:rsidR="006F60CE">
        <w:rPr>
          <w:rFonts w:ascii="Times New Roman" w:hAnsi="Times New Roman" w:cs="Times New Roman"/>
          <w:sz w:val="24"/>
          <w:szCs w:val="24"/>
        </w:rPr>
        <w:t xml:space="preserve"> lain: HKBP, GPIB, GKPI, GPIN, </w:t>
      </w:r>
      <w:r>
        <w:rPr>
          <w:rFonts w:ascii="Times New Roman" w:hAnsi="Times New Roman" w:cs="Times New Roman"/>
          <w:sz w:val="24"/>
          <w:szCs w:val="24"/>
        </w:rPr>
        <w:t>dan Katolik.</w:t>
      </w:r>
      <w:r w:rsidR="004B310F">
        <w:rPr>
          <w:rFonts w:ascii="Times New Roman" w:hAnsi="Times New Roman" w:cs="Times New Roman"/>
          <w:sz w:val="24"/>
          <w:szCs w:val="24"/>
        </w:rPr>
        <w:t xml:space="preserve"> Selain itu, ada juga beberapa jemaat simpatisan yang bekerja khususnya di PT. Pertamina Pr</w:t>
      </w:r>
      <w:r w:rsidR="0043127E">
        <w:rPr>
          <w:rFonts w:ascii="Times New Roman" w:hAnsi="Times New Roman" w:cs="Times New Roman"/>
          <w:sz w:val="24"/>
          <w:szCs w:val="24"/>
        </w:rPr>
        <w:t>abumulih mengikuti kebaktian mi</w:t>
      </w:r>
      <w:r w:rsidR="004B310F">
        <w:rPr>
          <w:rFonts w:ascii="Times New Roman" w:hAnsi="Times New Roman" w:cs="Times New Roman"/>
          <w:sz w:val="24"/>
          <w:szCs w:val="24"/>
        </w:rPr>
        <w:t>nggu di GPO Prabumulih.</w:t>
      </w:r>
    </w:p>
    <w:p w:rsidR="00EC3193" w:rsidRDefault="00EC3193" w:rsidP="00762B7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Jadi, yang dimaksud dengan judul skripsi ini adalah tanggapan Galatia 5:</w:t>
      </w:r>
      <w:r w:rsidR="000C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16-26 tentang </w:t>
      </w:r>
      <w:r>
        <w:rPr>
          <w:rFonts w:ascii="Times New Roman" w:hAnsi="Times New Roman" w:cs="Times New Roman"/>
          <w:sz w:val="24"/>
          <w:szCs w:val="24"/>
          <w:lang w:val="id-ID"/>
        </w:rPr>
        <w:t>“H</w:t>
      </w:r>
      <w:r>
        <w:rPr>
          <w:rFonts w:ascii="Times New Roman" w:hAnsi="Times New Roman" w:cs="Times New Roman"/>
          <w:sz w:val="24"/>
          <w:szCs w:val="24"/>
        </w:rPr>
        <w:t>iduplah oleh Roh</w:t>
      </w:r>
      <w:r>
        <w:rPr>
          <w:rFonts w:ascii="Times New Roman" w:hAnsi="Times New Roman" w:cs="Times New Roman"/>
          <w:sz w:val="24"/>
          <w:szCs w:val="24"/>
          <w:lang w:val="id-ID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sebagai upaya menjaga hidup yang bersih dari segala dosa bagi jemaat GPO Prabumulih.</w:t>
      </w:r>
    </w:p>
    <w:p w:rsidR="006F60CE" w:rsidRPr="00EC3193" w:rsidRDefault="006F60CE" w:rsidP="00762B7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193" w:rsidRDefault="00EC3193" w:rsidP="00762B7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Ruang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ingkup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enulisan</w:t>
      </w:r>
    </w:p>
    <w:p w:rsidR="00EC3193" w:rsidRDefault="00EC3193" w:rsidP="00EC31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Mengingat begitu luasnya pembahasan “Hiduplah oleh Roh</w:t>
      </w:r>
      <w:r w:rsidR="006156D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maka penulis hanya membahas “Hiduplah oleh Roh</w:t>
      </w:r>
      <w:r w:rsidR="006156D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yang terdapat dalam </w:t>
      </w:r>
      <w:r w:rsidR="006156D6">
        <w:rPr>
          <w:rFonts w:ascii="Times New Roman" w:hAnsi="Times New Roman" w:cs="Times New Roman"/>
          <w:sz w:val="24"/>
          <w:szCs w:val="24"/>
        </w:rPr>
        <w:t>Galatia 5: 16-</w:t>
      </w:r>
      <w:r>
        <w:rPr>
          <w:rFonts w:ascii="Times New Roman" w:hAnsi="Times New Roman" w:cs="Times New Roman"/>
          <w:sz w:val="24"/>
          <w:szCs w:val="24"/>
        </w:rPr>
        <w:t>26 dalam upaya menjaga kekudusan hidup dan hanya terbatas pada jemaat GPO Prabumulih.</w:t>
      </w:r>
    </w:p>
    <w:p w:rsidR="007319FB" w:rsidRPr="00EC3193" w:rsidRDefault="007319FB" w:rsidP="00EC31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193" w:rsidRDefault="00EC3193" w:rsidP="00762B7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Metode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rosedur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enulisan</w:t>
      </w:r>
    </w:p>
    <w:p w:rsidR="00EC3193" w:rsidRDefault="00EC3193" w:rsidP="00762B7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etode yang digunakan dalam penulisan karya ilmiah ini adalah menggunakan metode deskriptif-bibliologis.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Metode deskriptif adalah metode penelitian dengan menggunakan data, memberi gambaran, penegasan suatu konteks atau gejala serta menjawab pertanyaan sehubungan dengan subjek </w:t>
      </w:r>
      <w:r>
        <w:rPr>
          <w:rFonts w:ascii="Times New Roman" w:hAnsi="Times New Roman" w:cs="Times New Roman"/>
          <w:sz w:val="24"/>
          <w:szCs w:val="24"/>
        </w:rPr>
        <w:lastRenderedPageBreak/>
        <w:t>penelitian.</w:t>
      </w:r>
      <w:proofErr w:type="gram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3"/>
      </w:r>
      <w:proofErr w:type="gramStart"/>
      <w:r>
        <w:rPr>
          <w:rFonts w:ascii="Times New Roman" w:hAnsi="Times New Roman" w:cs="Times New Roman"/>
          <w:sz w:val="24"/>
          <w:szCs w:val="24"/>
        </w:rPr>
        <w:t>Sedangkan menurut Koentjaraningrat, dikatakan deskriptif karena penulisan ini berusaha menjelaskan permasalahan yang sangat relevan dan memusatkan diri pada pemecahan masalah secara sistematis dan faktual mengenai fakta-fakta yang terjadi.</w:t>
      </w:r>
      <w:proofErr w:type="gram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4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193" w:rsidRDefault="00EC3193" w:rsidP="00EC319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Jadi, metode deskriptif adalah untuk mempelajari masalah-masalah yang terjadi 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dalam masyarakat, kebiasaan dan tata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berlaku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pandangan-pandangan dalam suatu masyarakat. Dikatakan Bibliologis, oleh karena penelitian ini mengangkat dan membangun pengertian, pemahaman dan wawasan teologis yang bersumber dari teks Alkitab.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5"/>
      </w:r>
    </w:p>
    <w:p w:rsidR="004B310F" w:rsidRDefault="00EC3193" w:rsidP="004B310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Dalam pengumpulan data-data penelitian, penulis menggunakan instrumen survey dan wawancara yang dilakukan kepada anggota jemaat di GPO Prabumulih.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Penulis juga menggunakan beberapa buku penunjang antara lain:</w:t>
      </w:r>
      <w:r w:rsidRPr="003B7D2C">
        <w:rPr>
          <w:rFonts w:ascii="Times New Roman" w:hAnsi="Times New Roman" w:cs="Times New Roman"/>
          <w:sz w:val="24"/>
          <w:szCs w:val="24"/>
        </w:rPr>
        <w:t xml:space="preserve"> Linguistic Key to the Bible New Testament, Vine’s Expository Dictionary of Old and New </w:t>
      </w:r>
      <w:r w:rsidRPr="003B7D2C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3B7D2C">
        <w:rPr>
          <w:rFonts w:ascii="Times New Roman" w:hAnsi="Times New Roman" w:cs="Times New Roman"/>
          <w:sz w:val="24"/>
          <w:szCs w:val="24"/>
        </w:rPr>
        <w:t xml:space="preserve">estament Word, The Interlinear Bible Hebrew-English, </w:t>
      </w:r>
      <w:r w:rsidRPr="003B7D2C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3B7D2C">
        <w:rPr>
          <w:rFonts w:ascii="Times New Roman" w:hAnsi="Times New Roman" w:cs="Times New Roman"/>
          <w:sz w:val="24"/>
          <w:szCs w:val="24"/>
        </w:rPr>
        <w:t>heological of New Testament, Strong’s Exhaustive</w:t>
      </w:r>
      <w:r w:rsidRPr="003B7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D2C">
        <w:rPr>
          <w:rFonts w:ascii="Times New Roman" w:hAnsi="Times New Roman" w:cs="Times New Roman"/>
          <w:sz w:val="24"/>
          <w:szCs w:val="24"/>
        </w:rPr>
        <w:t>Concordance of the Bible,</w:t>
      </w:r>
      <w:r>
        <w:rPr>
          <w:rFonts w:ascii="Times New Roman" w:hAnsi="Times New Roman" w:cs="Times New Roman"/>
          <w:sz w:val="24"/>
          <w:szCs w:val="24"/>
        </w:rPr>
        <w:t xml:space="preserve"> dan lain-lain, guna mendapatkan prinsip-prinsip Alkitabiah yang berhubungan dengan kekudusan hidup berdasarkan Galatia 5: 16-26. </w:t>
      </w:r>
      <w:proofErr w:type="gramStart"/>
      <w:r>
        <w:rPr>
          <w:rFonts w:ascii="Times New Roman" w:hAnsi="Times New Roman" w:cs="Times New Roman"/>
          <w:sz w:val="24"/>
          <w:szCs w:val="24"/>
        </w:rPr>
        <w:t>Selain itu juga penulis menggunakan buku-buku yang lainnya seperti majalah, internet serta literatur-literatur untuk memperkaya data yang dibutuhkan.</w:t>
      </w:r>
      <w:proofErr w:type="gramEnd"/>
    </w:p>
    <w:p w:rsidR="00EC3193" w:rsidRDefault="00EC3193" w:rsidP="00EC319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Sistematika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enulisan</w:t>
      </w:r>
    </w:p>
    <w:p w:rsidR="00EC3193" w:rsidRDefault="00EC3193" w:rsidP="00EC319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sistimatika penulisan skripsi ini adalah sebagai berikut:</w:t>
      </w:r>
    </w:p>
    <w:p w:rsidR="00EC3193" w:rsidRDefault="00EC3193" w:rsidP="00B418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Bab I, membahas latar belakang masalah penulisan, rumusan masalah, maksud dan tujuan penulisan, signifikansi penulisan, ruang lingkup penulisan, metode dan prosedur penulisan, definisi istilah, dan sistematika penulisan.</w:t>
      </w:r>
      <w:proofErr w:type="gramEnd"/>
    </w:p>
    <w:p w:rsidR="00EC3193" w:rsidRDefault="00EC3193" w:rsidP="00B418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Bab II,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penulis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memaparkan persepsi Galatia 5: 16-26 tentang “Hiduplah oleh Roh” dalam upaya menjaga kekudusan hidup jemaat GPO Prabumulih.</w:t>
      </w:r>
    </w:p>
    <w:p w:rsidR="00EC3193" w:rsidRDefault="00EC3193" w:rsidP="00B4181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penulis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menguraikan problematika di jemaat GPO Prabumulih dalam </w:t>
      </w:r>
      <w:r w:rsidR="00A3610D">
        <w:rPr>
          <w:rFonts w:ascii="Times New Roman" w:hAnsi="Times New Roman" w:cs="Times New Roman"/>
          <w:sz w:val="24"/>
          <w:szCs w:val="24"/>
        </w:rPr>
        <w:t>menjaga kekudusan</w:t>
      </w:r>
      <w:r>
        <w:rPr>
          <w:rFonts w:ascii="Times New Roman" w:hAnsi="Times New Roman" w:cs="Times New Roman"/>
          <w:sz w:val="24"/>
          <w:szCs w:val="24"/>
        </w:rPr>
        <w:t xml:space="preserve"> hidup.</w:t>
      </w:r>
    </w:p>
    <w:p w:rsidR="00EC3193" w:rsidRDefault="00EC3193" w:rsidP="00B4181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IV, penulis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membahas mengenai persepsi </w:t>
      </w:r>
      <w:r w:rsidR="006156D6">
        <w:rPr>
          <w:rFonts w:ascii="Times New Roman" w:hAnsi="Times New Roman" w:cs="Times New Roman"/>
          <w:sz w:val="24"/>
          <w:szCs w:val="24"/>
        </w:rPr>
        <w:t>“H</w:t>
      </w:r>
      <w:r>
        <w:rPr>
          <w:rFonts w:ascii="Times New Roman" w:hAnsi="Times New Roman" w:cs="Times New Roman"/>
          <w:sz w:val="24"/>
          <w:szCs w:val="24"/>
        </w:rPr>
        <w:t>idup</w:t>
      </w:r>
      <w:r w:rsidR="006156D6">
        <w:rPr>
          <w:rFonts w:ascii="Times New Roman" w:hAnsi="Times New Roman" w:cs="Times New Roman"/>
          <w:sz w:val="24"/>
          <w:szCs w:val="24"/>
        </w:rPr>
        <w:t>lah</w:t>
      </w:r>
      <w:r>
        <w:rPr>
          <w:rFonts w:ascii="Times New Roman" w:hAnsi="Times New Roman" w:cs="Times New Roman"/>
          <w:sz w:val="24"/>
          <w:szCs w:val="24"/>
        </w:rPr>
        <w:t xml:space="preserve"> oleh Roh</w:t>
      </w:r>
      <w:r w:rsidR="006156D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menurut Galatia 5: 16-26 diimplementasikan sebagai upaya menjaga kekudusan hidup jemaat GPO Prabumulih.</w:t>
      </w:r>
    </w:p>
    <w:p w:rsidR="007E55CA" w:rsidRPr="001E0417" w:rsidRDefault="00EC3193" w:rsidP="001E041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V, merupakan suatu kesimpulan berdasarkan pembahasan </w:t>
      </w:r>
      <w:r w:rsidR="006156D6">
        <w:rPr>
          <w:rFonts w:ascii="Times New Roman" w:hAnsi="Times New Roman" w:cs="Times New Roman"/>
          <w:sz w:val="24"/>
          <w:szCs w:val="24"/>
        </w:rPr>
        <w:t xml:space="preserve">dari </w:t>
      </w:r>
      <w:r>
        <w:rPr>
          <w:rFonts w:ascii="Times New Roman" w:hAnsi="Times New Roman" w:cs="Times New Roman"/>
          <w:sz w:val="24"/>
          <w:szCs w:val="24"/>
        </w:rPr>
        <w:t>bab-bab sebelumnya dan memberikan saran-saran yang dianggap penting.</w:t>
      </w:r>
      <w:r w:rsidR="003E39AE">
        <w:tab/>
      </w:r>
    </w:p>
    <w:sectPr w:rsidR="007E55CA" w:rsidRPr="001E0417" w:rsidSect="001E0417">
      <w:headerReference w:type="default" r:id="rId12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35" w:rsidRDefault="00381535" w:rsidP="00EC3193">
      <w:pPr>
        <w:spacing w:after="0" w:line="240" w:lineRule="auto"/>
      </w:pPr>
      <w:r>
        <w:separator/>
      </w:r>
    </w:p>
  </w:endnote>
  <w:endnote w:type="continuationSeparator" w:id="0">
    <w:p w:rsidR="00381535" w:rsidRDefault="00381535" w:rsidP="00EC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wheb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wgrkl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35" w:rsidRDefault="00381535" w:rsidP="00EC3193">
      <w:pPr>
        <w:spacing w:after="0" w:line="240" w:lineRule="auto"/>
      </w:pPr>
      <w:r>
        <w:separator/>
      </w:r>
    </w:p>
  </w:footnote>
  <w:footnote w:type="continuationSeparator" w:id="0">
    <w:p w:rsidR="00381535" w:rsidRDefault="00381535" w:rsidP="00EC3193">
      <w:pPr>
        <w:spacing w:after="0" w:line="240" w:lineRule="auto"/>
      </w:pPr>
      <w:r>
        <w:continuationSeparator/>
      </w:r>
    </w:p>
  </w:footnote>
  <w:footnote w:id="1">
    <w:p w:rsidR="00443C7D" w:rsidRDefault="00443C7D" w:rsidP="00EC3193">
      <w:pPr>
        <w:pStyle w:val="FootnoteText"/>
        <w:ind w:firstLine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Filsafat </w:t>
      </w:r>
      <w:proofErr w:type="gramStart"/>
      <w:r>
        <w:rPr>
          <w:rFonts w:ascii="Times New Roman" w:hAnsi="Times New Roman" w:cs="Times New Roman"/>
        </w:rPr>
        <w:t>adalah  teori</w:t>
      </w:r>
      <w:proofErr w:type="gramEnd"/>
      <w:r>
        <w:rPr>
          <w:rFonts w:ascii="Times New Roman" w:hAnsi="Times New Roman" w:cs="Times New Roman"/>
        </w:rPr>
        <w:t xml:space="preserve">  tentang kebenaran, ilmu yang berintikan logika, estetika, metafisika, dan efis  metologi; falsafah; pengetahuan dan penyelidikan dengan akal budi mengenai hakikat yang ada, sebab, asal dan hukumnya. Tim Prima Pena, </w:t>
      </w:r>
      <w:r>
        <w:rPr>
          <w:rFonts w:ascii="Times New Roman" w:hAnsi="Times New Roman" w:cs="Times New Roman"/>
          <w:i/>
        </w:rPr>
        <w:t>Kamus Besar Bahasa Indonesia</w:t>
      </w:r>
      <w:r w:rsidR="009A317A">
        <w:rPr>
          <w:rFonts w:ascii="Times New Roman" w:hAnsi="Times New Roman" w:cs="Times New Roman"/>
        </w:rPr>
        <w:t>, (Gitame</w:t>
      </w:r>
      <w:r>
        <w:rPr>
          <w:rFonts w:ascii="Times New Roman" w:hAnsi="Times New Roman" w:cs="Times New Roman"/>
        </w:rPr>
        <w:t>d</w:t>
      </w:r>
      <w:r w:rsidR="009A317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a Press), 261</w:t>
      </w:r>
    </w:p>
  </w:footnote>
  <w:footnote w:id="2">
    <w:p w:rsidR="00443C7D" w:rsidRDefault="00443C7D" w:rsidP="00EC3193">
      <w:pPr>
        <w:pStyle w:val="FootnoteText"/>
        <w:ind w:left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Stephen Tong, </w:t>
      </w:r>
      <w:r>
        <w:rPr>
          <w:rFonts w:ascii="Times New Roman" w:hAnsi="Times New Roman" w:cs="Times New Roman"/>
          <w:i/>
        </w:rPr>
        <w:t>Pengudusan Emosi</w:t>
      </w:r>
      <w:r>
        <w:rPr>
          <w:rFonts w:ascii="Times New Roman" w:hAnsi="Times New Roman" w:cs="Times New Roman"/>
        </w:rPr>
        <w:t>, (Surabaya: Momentum, 2007), vii</w:t>
      </w:r>
    </w:p>
  </w:footnote>
  <w:footnote w:id="3">
    <w:p w:rsidR="003F77DA" w:rsidRDefault="003F77DA" w:rsidP="003F77DA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 w:rsidRPr="00404232">
        <w:rPr>
          <w:rFonts w:ascii="Times New Roman" w:hAnsi="Times New Roman" w:cs="Times New Roman"/>
        </w:rPr>
        <w:t xml:space="preserve">Anthony A. Hoekema, </w:t>
      </w:r>
      <w:r w:rsidR="002F40D8">
        <w:rPr>
          <w:rFonts w:ascii="Times New Roman" w:hAnsi="Times New Roman" w:cs="Times New Roman"/>
          <w:i/>
        </w:rPr>
        <w:t>Diselamatkan o</w:t>
      </w:r>
      <w:r w:rsidRPr="00404232">
        <w:rPr>
          <w:rFonts w:ascii="Times New Roman" w:hAnsi="Times New Roman" w:cs="Times New Roman"/>
          <w:i/>
        </w:rPr>
        <w:t>leh Anugerah</w:t>
      </w:r>
      <w:r w:rsidRPr="00404232">
        <w:rPr>
          <w:rFonts w:ascii="Times New Roman" w:hAnsi="Times New Roman" w:cs="Times New Roman"/>
        </w:rPr>
        <w:t>, (Surabaya: Momentum, 2010),</w:t>
      </w:r>
      <w:r>
        <w:rPr>
          <w:rFonts w:ascii="Times New Roman" w:hAnsi="Times New Roman" w:cs="Times New Roman"/>
        </w:rPr>
        <w:t xml:space="preserve"> 301</w:t>
      </w:r>
    </w:p>
  </w:footnote>
  <w:footnote w:id="4">
    <w:p w:rsidR="00443C7D" w:rsidRDefault="00443C7D" w:rsidP="00EC3193">
      <w:pPr>
        <w:pStyle w:val="FootnoteText"/>
        <w:ind w:left="72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Hidup Menurut Kehendak Allah</w:t>
      </w:r>
      <w:r>
        <w:rPr>
          <w:rFonts w:ascii="Times New Roman" w:hAnsi="Times New Roman" w:cs="Times New Roman"/>
        </w:rPr>
        <w:t>, (Jakarta: Scripture Union Indonesia, 2011), 2</w:t>
      </w:r>
    </w:p>
  </w:footnote>
  <w:footnote w:id="5">
    <w:p w:rsidR="00443C7D" w:rsidRDefault="00443C7D" w:rsidP="00EC3193">
      <w:pPr>
        <w:pStyle w:val="FootnoteText"/>
        <w:ind w:left="72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 w:rsidR="001269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Tong, </w:t>
      </w:r>
      <w:r>
        <w:rPr>
          <w:rFonts w:ascii="Times New Roman" w:hAnsi="Times New Roman" w:cs="Times New Roman"/>
          <w:i/>
        </w:rPr>
        <w:t>Pengudusan</w:t>
      </w:r>
      <w:r w:rsidR="00126902">
        <w:rPr>
          <w:rFonts w:ascii="Times New Roman" w:hAnsi="Times New Roman" w:cs="Times New Roman"/>
          <w:i/>
        </w:rPr>
        <w:t xml:space="preserve"> Emosi</w:t>
      </w:r>
      <w:r>
        <w:rPr>
          <w:rFonts w:ascii="Times New Roman" w:hAnsi="Times New Roman" w:cs="Times New Roman"/>
        </w:rPr>
        <w:t xml:space="preserve"> …, viii</w:t>
      </w:r>
    </w:p>
  </w:footnote>
  <w:footnote w:id="6">
    <w:p w:rsidR="00404232" w:rsidRPr="00404232" w:rsidRDefault="00404232" w:rsidP="00404232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404232">
        <w:rPr>
          <w:rStyle w:val="FootnoteReference"/>
          <w:rFonts w:ascii="Times New Roman" w:hAnsi="Times New Roman" w:cs="Times New Roman"/>
        </w:rPr>
        <w:footnoteRef/>
      </w:r>
      <w:r w:rsidR="00B96501">
        <w:rPr>
          <w:rFonts w:ascii="Times New Roman" w:hAnsi="Times New Roman" w:cs="Times New Roman"/>
        </w:rPr>
        <w:t xml:space="preserve"> </w:t>
      </w:r>
      <w:r w:rsidRPr="00404232">
        <w:rPr>
          <w:rFonts w:ascii="Times New Roman" w:hAnsi="Times New Roman" w:cs="Times New Roman"/>
        </w:rPr>
        <w:t xml:space="preserve">Hoekema, </w:t>
      </w:r>
      <w:r w:rsidR="00B96501">
        <w:rPr>
          <w:rFonts w:ascii="Times New Roman" w:hAnsi="Times New Roman" w:cs="Times New Roman"/>
          <w:i/>
        </w:rPr>
        <w:t>Diselamatkan o</w:t>
      </w:r>
      <w:r w:rsidRPr="00404232">
        <w:rPr>
          <w:rFonts w:ascii="Times New Roman" w:hAnsi="Times New Roman" w:cs="Times New Roman"/>
          <w:i/>
        </w:rPr>
        <w:t xml:space="preserve">leh </w:t>
      </w:r>
      <w:r w:rsidR="00B96501">
        <w:rPr>
          <w:rFonts w:ascii="Times New Roman" w:hAnsi="Times New Roman" w:cs="Times New Roman"/>
          <w:i/>
        </w:rPr>
        <w:t>…,</w:t>
      </w:r>
      <w:r w:rsidRPr="00404232">
        <w:rPr>
          <w:rFonts w:ascii="Times New Roman" w:hAnsi="Times New Roman" w:cs="Times New Roman"/>
        </w:rPr>
        <w:t>123</w:t>
      </w:r>
    </w:p>
  </w:footnote>
  <w:footnote w:id="7">
    <w:p w:rsidR="00443C7D" w:rsidRDefault="00443C7D" w:rsidP="00EC3193">
      <w:pPr>
        <w:pStyle w:val="FootnoteText"/>
        <w:ind w:left="72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Prof. Roy Sembel, </w:t>
      </w:r>
      <w:r w:rsidR="00387876">
        <w:rPr>
          <w:rFonts w:ascii="Times New Roman" w:hAnsi="Times New Roman" w:cs="Times New Roman"/>
          <w:i/>
        </w:rPr>
        <w:t>Iri</w:t>
      </w:r>
      <w:r>
        <w:rPr>
          <w:rFonts w:ascii="Times New Roman" w:hAnsi="Times New Roman" w:cs="Times New Roman"/>
        </w:rPr>
        <w:t>,</w:t>
      </w:r>
      <w:r w:rsidR="00387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(Majalah Bahana, September 2010), 51</w:t>
      </w:r>
    </w:p>
  </w:footnote>
  <w:footnote w:id="8">
    <w:p w:rsidR="00443C7D" w:rsidRDefault="00443C7D" w:rsidP="00EC3193">
      <w:pPr>
        <w:pStyle w:val="FootnoteText"/>
        <w:ind w:left="72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="00B03AF5">
        <w:rPr>
          <w:rFonts w:ascii="Times New Roman" w:hAnsi="Times New Roman" w:cs="Times New Roman"/>
          <w:i/>
        </w:rPr>
        <w:t>Hidup Menurut</w:t>
      </w:r>
      <w:r>
        <w:rPr>
          <w:rFonts w:ascii="Times New Roman" w:hAnsi="Times New Roman" w:cs="Times New Roman"/>
        </w:rPr>
        <w:t>…, 2</w:t>
      </w:r>
    </w:p>
  </w:footnote>
  <w:footnote w:id="9">
    <w:p w:rsidR="00443C7D" w:rsidRDefault="00443C7D" w:rsidP="00EC3193">
      <w:pPr>
        <w:pStyle w:val="FootnoteText"/>
        <w:ind w:firstLine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1 Petrus 1: 16 </w:t>
      </w:r>
    </w:p>
  </w:footnote>
  <w:footnote w:id="10">
    <w:p w:rsidR="00443C7D" w:rsidRDefault="00443C7D" w:rsidP="00EC3193">
      <w:pPr>
        <w:pStyle w:val="FootnoteText"/>
        <w:ind w:firstLine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J. D. Douglas, </w:t>
      </w:r>
      <w:r>
        <w:rPr>
          <w:rFonts w:ascii="Times New Roman" w:hAnsi="Times New Roman" w:cs="Times New Roman"/>
          <w:i/>
        </w:rPr>
        <w:t>Ensiklopedi Alkitab Masa Kini Jilid 1,</w:t>
      </w:r>
      <w:r>
        <w:rPr>
          <w:rFonts w:ascii="Times New Roman" w:hAnsi="Times New Roman" w:cs="Times New Roman"/>
        </w:rPr>
        <w:t xml:space="preserve"> (Jakarta: Yayasan Komunikasi Bina Kasih/OMF, 2000 ), 617 </w:t>
      </w:r>
    </w:p>
  </w:footnote>
  <w:footnote w:id="11">
    <w:p w:rsidR="00443C7D" w:rsidRDefault="00443C7D" w:rsidP="00EC3193">
      <w:pPr>
        <w:pStyle w:val="FootnoteText"/>
        <w:ind w:firstLine="72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1 Timotius 4: 12 </w:t>
      </w:r>
    </w:p>
  </w:footnote>
  <w:footnote w:id="12">
    <w:p w:rsidR="00443C7D" w:rsidRDefault="00443C7D" w:rsidP="00EC3193">
      <w:pPr>
        <w:pStyle w:val="FootnoteText"/>
        <w:ind w:firstLine="720"/>
        <w:rPr>
          <w:rFonts w:ascii="Times New Roman" w:hAnsi="Times New Roman" w:cs="Times New Roman"/>
          <w:lang w:val="id-ID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RH</w:t>
      </w:r>
      <w:r>
        <w:rPr>
          <w:rFonts w:ascii="Times New Roman" w:hAnsi="Times New Roman" w:cs="Times New Roman"/>
          <w:lang w:val="id-ID"/>
        </w:rPr>
        <w:t>,Wawancara</w:t>
      </w:r>
      <w:r w:rsidR="005F50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id-ID"/>
        </w:rPr>
        <w:t xml:space="preserve"> 30 Maret 2013</w:t>
      </w:r>
    </w:p>
  </w:footnote>
  <w:footnote w:id="13">
    <w:p w:rsidR="00443C7D" w:rsidRDefault="00443C7D" w:rsidP="00EC3193">
      <w:pPr>
        <w:pStyle w:val="FootnoteText"/>
        <w:ind w:left="720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LT, wawancara</w:t>
      </w:r>
      <w:r w:rsidR="005F50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28 April 2013</w:t>
      </w:r>
    </w:p>
  </w:footnote>
  <w:footnote w:id="14">
    <w:p w:rsidR="00443C7D" w:rsidRDefault="00443C7D" w:rsidP="00EC3193">
      <w:pPr>
        <w:pStyle w:val="FootnoteText"/>
        <w:ind w:left="72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AT, wawancara</w:t>
      </w:r>
      <w:r w:rsidR="005F50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28 April 2013</w:t>
      </w:r>
    </w:p>
  </w:footnote>
  <w:footnote w:id="15">
    <w:p w:rsidR="00870548" w:rsidRDefault="00870548" w:rsidP="00870548">
      <w:pPr>
        <w:pStyle w:val="FootnoteText"/>
        <w:ind w:left="72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AT, wawancara</w:t>
      </w:r>
      <w:r w:rsidR="005F50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12 April 2013</w:t>
      </w:r>
    </w:p>
  </w:footnote>
  <w:footnote w:id="16">
    <w:p w:rsidR="00443C7D" w:rsidRDefault="00443C7D" w:rsidP="00EC3193">
      <w:pPr>
        <w:pStyle w:val="FootnoteText"/>
        <w:ind w:left="72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Pena, </w:t>
      </w:r>
      <w:r w:rsidR="00B54459">
        <w:rPr>
          <w:rFonts w:ascii="Times New Roman" w:hAnsi="Times New Roman" w:cs="Times New Roman"/>
          <w:i/>
        </w:rPr>
        <w:t xml:space="preserve">Kamus Besar…, </w:t>
      </w:r>
      <w:r>
        <w:rPr>
          <w:rFonts w:ascii="Times New Roman" w:hAnsi="Times New Roman" w:cs="Times New Roman"/>
        </w:rPr>
        <w:t>605</w:t>
      </w:r>
    </w:p>
  </w:footnote>
  <w:footnote w:id="17">
    <w:p w:rsidR="00443C7D" w:rsidRPr="003B7D2C" w:rsidRDefault="00443C7D" w:rsidP="00EC3193">
      <w:pPr>
        <w:pStyle w:val="FootnoteText"/>
        <w:ind w:left="720"/>
        <w:rPr>
          <w:rFonts w:ascii="Times New Roman" w:hAnsi="Times New Roman" w:cs="Times New Roman"/>
        </w:rPr>
      </w:pPr>
      <w:r w:rsidRPr="003B7D2C">
        <w:rPr>
          <w:rStyle w:val="FootnoteReference"/>
          <w:rFonts w:ascii="Times New Roman" w:hAnsi="Times New Roman" w:cs="Times New Roman"/>
        </w:rPr>
        <w:footnoteRef/>
      </w:r>
      <w:r w:rsidRPr="003B7D2C">
        <w:rPr>
          <w:rFonts w:ascii="Times New Roman" w:hAnsi="Times New Roman" w:cs="Times New Roman"/>
        </w:rPr>
        <w:t xml:space="preserve"> </w:t>
      </w:r>
      <w:hyperlink r:id="rId1" w:history="1">
        <w:r w:rsidRPr="003B7D2C">
          <w:rPr>
            <w:rStyle w:val="Hyperlink"/>
            <w:rFonts w:ascii="Times New Roman" w:hAnsi="Times New Roman" w:cs="Times New Roman"/>
            <w:color w:val="auto"/>
            <w:u w:val="none"/>
          </w:rPr>
          <w:t>http://id.wikipedia.org/wiki/Surat Paulus kepada Jemaat di Galatia</w:t>
        </w:r>
      </w:hyperlink>
      <w:r w:rsidRPr="003B7D2C">
        <w:rPr>
          <w:rFonts w:ascii="Times New Roman" w:hAnsi="Times New Roman" w:cs="Times New Roman"/>
        </w:rPr>
        <w:t>, 30 Juli 2013</w:t>
      </w:r>
    </w:p>
  </w:footnote>
  <w:footnote w:id="18">
    <w:p w:rsidR="00443C7D" w:rsidRDefault="00443C7D" w:rsidP="001E648E">
      <w:pPr>
        <w:pStyle w:val="FootnoteText"/>
        <w:ind w:firstLine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Peter Salim dan Yeni Salim, </w:t>
      </w:r>
      <w:r>
        <w:rPr>
          <w:rFonts w:ascii="Times New Roman" w:hAnsi="Times New Roman" w:cs="Times New Roman"/>
          <w:i/>
        </w:rPr>
        <w:t>Bahasa Indonesia Kontemporer</w:t>
      </w:r>
      <w:r>
        <w:rPr>
          <w:rFonts w:ascii="Times New Roman" w:hAnsi="Times New Roman" w:cs="Times New Roman"/>
        </w:rPr>
        <w:t xml:space="preserve">, (Jakarta: Modern English Press, 1991), 252 </w:t>
      </w:r>
    </w:p>
  </w:footnote>
  <w:footnote w:id="19">
    <w:p w:rsidR="00443C7D" w:rsidRDefault="00443C7D" w:rsidP="00EC3193">
      <w:pPr>
        <w:pStyle w:val="FootnoteText"/>
        <w:ind w:firstLine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Webster</w:t>
      </w:r>
      <w:r>
        <w:rPr>
          <w:rFonts w:ascii="Times New Roman" w:hAnsi="Times New Roman" w:cs="Times New Roman"/>
          <w:i/>
        </w:rPr>
        <w:t>, Webster’s Encyclopedic Unabridged Dictionary</w:t>
      </w:r>
      <w:r>
        <w:rPr>
          <w:rFonts w:ascii="Times New Roman" w:hAnsi="Times New Roman" w:cs="Times New Roman"/>
        </w:rPr>
        <w:t>,  (Portland: Por</w:t>
      </w:r>
      <w:r>
        <w:rPr>
          <w:rFonts w:ascii="Times New Roman" w:hAnsi="Times New Roman" w:cs="Times New Roman"/>
          <w:lang w:val="id-ID"/>
        </w:rPr>
        <w:t>t</w:t>
      </w:r>
      <w:r>
        <w:rPr>
          <w:rFonts w:ascii="Times New Roman" w:hAnsi="Times New Roman" w:cs="Times New Roman"/>
        </w:rPr>
        <w:t>land House, 1989), 827</w:t>
      </w:r>
    </w:p>
  </w:footnote>
  <w:footnote w:id="20">
    <w:p w:rsidR="00443C7D" w:rsidRDefault="00443C7D" w:rsidP="00EC3193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id-ID"/>
        </w:rPr>
        <w:t xml:space="preserve"> J. Dood, et. Al, </w:t>
      </w:r>
      <w:r>
        <w:rPr>
          <w:rFonts w:ascii="Times New Roman" w:hAnsi="Times New Roman" w:cs="Times New Roman"/>
          <w:i/>
          <w:lang w:val="id-ID"/>
        </w:rPr>
        <w:t>New Bible Dictionary Illinois</w:t>
      </w:r>
      <w:r>
        <w:rPr>
          <w:rFonts w:ascii="Times New Roman" w:hAnsi="Times New Roman" w:cs="Times New Roman"/>
          <w:lang w:val="id-ID"/>
        </w:rPr>
        <w:t>, (Tyndale House Publishers, 1984), 698</w:t>
      </w:r>
    </w:p>
  </w:footnote>
  <w:footnote w:id="21">
    <w:p w:rsidR="00443C7D" w:rsidRDefault="00443C7D" w:rsidP="00EC3193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id-ID"/>
        </w:rPr>
        <w:t xml:space="preserve"> Francis Brown, </w:t>
      </w:r>
      <w:r>
        <w:rPr>
          <w:rFonts w:ascii="Times New Roman" w:hAnsi="Times New Roman" w:cs="Times New Roman"/>
          <w:i/>
          <w:lang w:val="id-ID"/>
        </w:rPr>
        <w:t>The New Brown, Driver Brigs Gesenivs Hebrew English Lexicon</w:t>
      </w:r>
      <w:r>
        <w:rPr>
          <w:rFonts w:ascii="Times New Roman" w:hAnsi="Times New Roman" w:cs="Times New Roman"/>
          <w:lang w:val="id-ID"/>
        </w:rPr>
        <w:t>, (Massachusetts,: Hendricson Publishers, 1979), 313</w:t>
      </w:r>
    </w:p>
  </w:footnote>
  <w:footnote w:id="22">
    <w:p w:rsidR="00443C7D" w:rsidRDefault="00443C7D" w:rsidP="00EC3193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id-ID"/>
        </w:rPr>
        <w:t xml:space="preserve"> Merril C. Tenney, </w:t>
      </w:r>
      <w:r>
        <w:rPr>
          <w:rFonts w:ascii="Times New Roman" w:hAnsi="Times New Roman" w:cs="Times New Roman"/>
          <w:i/>
          <w:lang w:val="id-ID"/>
        </w:rPr>
        <w:t>The Zondervan Pictoria Encyclopedia of The Bible Volume v</w:t>
      </w:r>
      <w:r w:rsidR="001E648E">
        <w:rPr>
          <w:rFonts w:ascii="Times New Roman" w:hAnsi="Times New Roman" w:cs="Times New Roman"/>
          <w:lang w:val="id-ID"/>
        </w:rPr>
        <w:t>, (</w:t>
      </w:r>
      <w:r>
        <w:rPr>
          <w:rFonts w:ascii="Times New Roman" w:hAnsi="Times New Roman" w:cs="Times New Roman"/>
          <w:lang w:val="id-ID"/>
        </w:rPr>
        <w:t>Michigan: Zondervan publishing House,1982), 627</w:t>
      </w:r>
    </w:p>
  </w:footnote>
  <w:footnote w:id="23">
    <w:p w:rsidR="00443C7D" w:rsidRDefault="00443C7D" w:rsidP="00EC3193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id-ID"/>
        </w:rPr>
        <w:t xml:space="preserve"> Wigram, </w:t>
      </w:r>
      <w:r>
        <w:rPr>
          <w:rFonts w:ascii="Times New Roman" w:hAnsi="Times New Roman" w:cs="Times New Roman"/>
          <w:i/>
          <w:lang w:val="id-ID"/>
        </w:rPr>
        <w:t>The Englishmen’s Hebrew Concordance</w:t>
      </w:r>
      <w:r>
        <w:rPr>
          <w:rFonts w:ascii="Times New Roman" w:hAnsi="Times New Roman" w:cs="Times New Roman"/>
          <w:lang w:val="id-ID"/>
        </w:rPr>
        <w:t>, (Massachussets: Hendrikson Publishers, 1984), 423</w:t>
      </w:r>
    </w:p>
  </w:footnote>
  <w:footnote w:id="24">
    <w:p w:rsidR="00443C7D" w:rsidRDefault="00443C7D" w:rsidP="00EC3193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id-ID"/>
        </w:rPr>
        <w:t xml:space="preserve"> E. E. Elis, </w:t>
      </w:r>
      <w:r>
        <w:rPr>
          <w:rFonts w:ascii="Times New Roman" w:hAnsi="Times New Roman" w:cs="Times New Roman"/>
          <w:i/>
          <w:lang w:val="id-ID"/>
        </w:rPr>
        <w:t>Ensiklopedia Alkitab Masa Kini</w:t>
      </w:r>
      <w:r>
        <w:rPr>
          <w:rFonts w:ascii="Times New Roman" w:hAnsi="Times New Roman" w:cs="Times New Roman"/>
          <w:lang w:val="id-ID"/>
        </w:rPr>
        <w:t>, (Jakarta: Yayasan Bina Kasih/OMF, 1994), 387</w:t>
      </w:r>
    </w:p>
  </w:footnote>
  <w:footnote w:id="25">
    <w:p w:rsidR="00443C7D" w:rsidRDefault="00443C7D" w:rsidP="005F5032">
      <w:pPr>
        <w:pStyle w:val="FootnoteText"/>
        <w:ind w:left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 w:rsidR="0050371B">
        <w:rPr>
          <w:rFonts w:ascii="Times New Roman" w:hAnsi="Times New Roman" w:cs="Times New Roman"/>
        </w:rPr>
        <w:t xml:space="preserve"> Ol</w:t>
      </w:r>
      <w:r>
        <w:rPr>
          <w:rFonts w:ascii="Times New Roman" w:hAnsi="Times New Roman" w:cs="Times New Roman"/>
        </w:rPr>
        <w:t xml:space="preserve">a Tulluan, </w:t>
      </w:r>
      <w:r>
        <w:rPr>
          <w:rFonts w:ascii="Times New Roman" w:hAnsi="Times New Roman" w:cs="Times New Roman"/>
          <w:i/>
        </w:rPr>
        <w:t>Eksposisi Surat Galatia</w:t>
      </w:r>
      <w:r>
        <w:rPr>
          <w:rFonts w:ascii="Times New Roman" w:hAnsi="Times New Roman" w:cs="Times New Roman"/>
        </w:rPr>
        <w:t>, (Batu: YPPIIB, 2001), 147</w:t>
      </w:r>
    </w:p>
  </w:footnote>
  <w:footnote w:id="26">
    <w:p w:rsidR="00443C7D" w:rsidRDefault="00443C7D" w:rsidP="00EC3193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Elis, </w:t>
      </w:r>
      <w:r w:rsidR="00A85BFF">
        <w:rPr>
          <w:rFonts w:ascii="Times New Roman" w:hAnsi="Times New Roman" w:cs="Times New Roman"/>
          <w:i/>
          <w:lang w:val="id-ID"/>
        </w:rPr>
        <w:t>Ensikloped</w:t>
      </w:r>
      <w:r w:rsidR="00A85BFF">
        <w:rPr>
          <w:rFonts w:ascii="Times New Roman" w:hAnsi="Times New Roman" w:cs="Times New Roman"/>
          <w:i/>
        </w:rPr>
        <w:t>i Alkitab</w:t>
      </w:r>
      <w:r>
        <w:rPr>
          <w:rFonts w:ascii="Times New Roman" w:hAnsi="Times New Roman" w:cs="Times New Roman"/>
          <w:i/>
          <w:lang w:val="id-ID"/>
        </w:rPr>
        <w:t>...,</w:t>
      </w:r>
      <w:r>
        <w:rPr>
          <w:rFonts w:ascii="Times New Roman" w:hAnsi="Times New Roman" w:cs="Times New Roman"/>
          <w:lang w:val="id-ID"/>
        </w:rPr>
        <w:t xml:space="preserve"> 387 </w:t>
      </w:r>
    </w:p>
  </w:footnote>
  <w:footnote w:id="27">
    <w:p w:rsidR="00443C7D" w:rsidRDefault="00443C7D" w:rsidP="005F5032">
      <w:pPr>
        <w:pStyle w:val="FootnoteText"/>
        <w:ind w:left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W. R. F. Browning, </w:t>
      </w:r>
      <w:r>
        <w:rPr>
          <w:rFonts w:ascii="Times New Roman" w:hAnsi="Times New Roman" w:cs="Times New Roman"/>
          <w:i/>
        </w:rPr>
        <w:t>Kamus Alkitab</w:t>
      </w:r>
      <w:r>
        <w:rPr>
          <w:rFonts w:ascii="Times New Roman" w:hAnsi="Times New Roman" w:cs="Times New Roman"/>
        </w:rPr>
        <w:t>, (Jakarta: BPK Gunung Mulia,2008), 386</w:t>
      </w:r>
    </w:p>
  </w:footnote>
  <w:footnote w:id="28">
    <w:p w:rsidR="00443C7D" w:rsidRDefault="00443C7D" w:rsidP="00EC3193">
      <w:pPr>
        <w:pStyle w:val="FootnoteText"/>
        <w:ind w:left="72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Tong, </w:t>
      </w:r>
      <w:r>
        <w:rPr>
          <w:rFonts w:ascii="Times New Roman" w:hAnsi="Times New Roman" w:cs="Times New Roman"/>
          <w:i/>
        </w:rPr>
        <w:t>Pengudusan</w:t>
      </w:r>
      <w:r w:rsidR="00B54459">
        <w:rPr>
          <w:rFonts w:ascii="Times New Roman" w:hAnsi="Times New Roman" w:cs="Times New Roman"/>
          <w:i/>
        </w:rPr>
        <w:t xml:space="preserve"> Emosi</w:t>
      </w:r>
      <w:r>
        <w:rPr>
          <w:rFonts w:ascii="Times New Roman" w:hAnsi="Times New Roman" w:cs="Times New Roman"/>
        </w:rPr>
        <w:t>…, 5</w:t>
      </w:r>
    </w:p>
  </w:footnote>
  <w:footnote w:id="29">
    <w:p w:rsidR="00443C7D" w:rsidRDefault="00443C7D" w:rsidP="00A85BFF">
      <w:pPr>
        <w:pStyle w:val="FootnoteText"/>
        <w:ind w:firstLine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Spiros Zhodiates, </w:t>
      </w:r>
      <w:r>
        <w:rPr>
          <w:rFonts w:ascii="Times New Roman" w:hAnsi="Times New Roman" w:cs="Times New Roman"/>
          <w:i/>
        </w:rPr>
        <w:t>The Hebrew-Greek Key Study Bible</w:t>
      </w:r>
      <w:r>
        <w:rPr>
          <w:rFonts w:ascii="Times New Roman" w:hAnsi="Times New Roman" w:cs="Times New Roman"/>
        </w:rPr>
        <w:t>, (Chattanooca: Amc Publishers, 1990), 1769</w:t>
      </w:r>
    </w:p>
  </w:footnote>
  <w:footnote w:id="30">
    <w:p w:rsidR="00443C7D" w:rsidRDefault="00443C7D" w:rsidP="00EC3193">
      <w:pPr>
        <w:pStyle w:val="FootnoteText"/>
        <w:ind w:firstLine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B. F. Drewes, </w:t>
      </w:r>
      <w:r>
        <w:rPr>
          <w:rFonts w:ascii="Times New Roman" w:hAnsi="Times New Roman" w:cs="Times New Roman"/>
          <w:i/>
        </w:rPr>
        <w:t>Kunci Bahasa Yunani Perjanjian Baru</w:t>
      </w:r>
      <w:r>
        <w:rPr>
          <w:rFonts w:ascii="Times New Roman" w:hAnsi="Times New Roman" w:cs="Times New Roman"/>
        </w:rPr>
        <w:t xml:space="preserve">, (Jakarta: Gunung Mulia, 2006), 119 </w:t>
      </w:r>
    </w:p>
  </w:footnote>
  <w:footnote w:id="31">
    <w:p w:rsidR="00443C7D" w:rsidRDefault="00443C7D" w:rsidP="00EC3193">
      <w:pPr>
        <w:pStyle w:val="FootnoteText"/>
        <w:ind w:firstLine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Barcley Newman</w:t>
      </w:r>
      <w:r>
        <w:rPr>
          <w:rFonts w:ascii="Times New Roman" w:hAnsi="Times New Roman" w:cs="Times New Roman"/>
          <w:i/>
        </w:rPr>
        <w:t>, Kamus Yunani Indonesia</w:t>
      </w:r>
      <w:r>
        <w:rPr>
          <w:rFonts w:ascii="Times New Roman" w:hAnsi="Times New Roman" w:cs="Times New Roman"/>
        </w:rPr>
        <w:t xml:space="preserve">, (Jakarta: Gunung Mulia, 1991), 2 </w:t>
      </w:r>
    </w:p>
  </w:footnote>
  <w:footnote w:id="32">
    <w:p w:rsidR="00443C7D" w:rsidRDefault="00443C7D" w:rsidP="00EC3193">
      <w:pPr>
        <w:pStyle w:val="FootnoteText"/>
        <w:ind w:firstLine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Hasan Sutanto, </w:t>
      </w:r>
      <w:r>
        <w:rPr>
          <w:rFonts w:ascii="Times New Roman" w:hAnsi="Times New Roman" w:cs="Times New Roman"/>
          <w:i/>
        </w:rPr>
        <w:t>Konkordansi Perjanjian Baru Jilid II</w:t>
      </w:r>
      <w:r>
        <w:rPr>
          <w:rFonts w:ascii="Times New Roman" w:hAnsi="Times New Roman" w:cs="Times New Roman"/>
        </w:rPr>
        <w:t xml:space="preserve">, (Jakarta: Lembaga Alkitab Indonesia, 2003), 13 </w:t>
      </w:r>
    </w:p>
  </w:footnote>
  <w:footnote w:id="33">
    <w:p w:rsidR="00443C7D" w:rsidRDefault="00443C7D" w:rsidP="00EC3193">
      <w:pPr>
        <w:pStyle w:val="FootnoteText"/>
        <w:ind w:firstLine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Sumanto, </w:t>
      </w:r>
      <w:r>
        <w:rPr>
          <w:rFonts w:ascii="Times New Roman" w:hAnsi="Times New Roman" w:cs="Times New Roman"/>
          <w:i/>
        </w:rPr>
        <w:t>Metode Penelitian Sosial dan Pendidikan</w:t>
      </w:r>
      <w:r>
        <w:rPr>
          <w:rFonts w:ascii="Times New Roman" w:hAnsi="Times New Roman" w:cs="Times New Roman"/>
        </w:rPr>
        <w:t xml:space="preserve">, (Yogyakarta: ANDI Offset, 1990), 6 </w:t>
      </w:r>
    </w:p>
  </w:footnote>
  <w:footnote w:id="34">
    <w:p w:rsidR="00443C7D" w:rsidRDefault="00443C7D" w:rsidP="00EC3193">
      <w:pPr>
        <w:pStyle w:val="FootnoteText"/>
        <w:ind w:firstLine="72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Koentjaraningrat, </w:t>
      </w:r>
      <w:r>
        <w:rPr>
          <w:rFonts w:ascii="Times New Roman" w:hAnsi="Times New Roman" w:cs="Times New Roman"/>
          <w:i/>
        </w:rPr>
        <w:t>Metode Penelitian Masyarakat,</w:t>
      </w:r>
      <w:r>
        <w:rPr>
          <w:rFonts w:ascii="Times New Roman" w:hAnsi="Times New Roman" w:cs="Times New Roman"/>
        </w:rPr>
        <w:t xml:space="preserve"> (Jakarta: Gramedia, 1978), 44 </w:t>
      </w:r>
    </w:p>
  </w:footnote>
  <w:footnote w:id="35">
    <w:p w:rsidR="00443C7D" w:rsidRDefault="00443C7D" w:rsidP="00EC3193">
      <w:pPr>
        <w:pStyle w:val="FootnoteText"/>
        <w:ind w:firstLine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Consuelo G. Sevilla, dkk, </w:t>
      </w:r>
      <w:r>
        <w:rPr>
          <w:rFonts w:ascii="Times New Roman" w:hAnsi="Times New Roman" w:cs="Times New Roman"/>
          <w:i/>
        </w:rPr>
        <w:t>Pengantar Metode Penelitian</w:t>
      </w:r>
      <w:r>
        <w:rPr>
          <w:rFonts w:ascii="Times New Roman" w:hAnsi="Times New Roman" w:cs="Times New Roman"/>
        </w:rPr>
        <w:t xml:space="preserve">, (Jakarta: Universitas Indonesia, 1993), 71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873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C037D" w:rsidRPr="005C037D" w:rsidRDefault="005C037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C03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03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03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C037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43C7D" w:rsidRDefault="00443C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E23"/>
    <w:multiLevelType w:val="hybridMultilevel"/>
    <w:tmpl w:val="CD526662"/>
    <w:lvl w:ilvl="0" w:tplc="1680B0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23487"/>
    <w:multiLevelType w:val="hybridMultilevel"/>
    <w:tmpl w:val="BC208F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14A26"/>
    <w:multiLevelType w:val="hybridMultilevel"/>
    <w:tmpl w:val="C568BF82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3472E22"/>
    <w:multiLevelType w:val="hybridMultilevel"/>
    <w:tmpl w:val="21702E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B4083C"/>
    <w:multiLevelType w:val="hybridMultilevel"/>
    <w:tmpl w:val="E81AEA92"/>
    <w:lvl w:ilvl="0" w:tplc="E0CEF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D3F89"/>
    <w:multiLevelType w:val="hybridMultilevel"/>
    <w:tmpl w:val="71C4EE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77C1"/>
    <w:multiLevelType w:val="hybridMultilevel"/>
    <w:tmpl w:val="0A20ED10"/>
    <w:lvl w:ilvl="0" w:tplc="F21A5A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F3C2A"/>
    <w:multiLevelType w:val="hybridMultilevel"/>
    <w:tmpl w:val="3CEA3068"/>
    <w:lvl w:ilvl="0" w:tplc="D04C91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F0610A"/>
    <w:multiLevelType w:val="hybridMultilevel"/>
    <w:tmpl w:val="D570BD5E"/>
    <w:lvl w:ilvl="0" w:tplc="057E15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56775"/>
    <w:multiLevelType w:val="hybridMultilevel"/>
    <w:tmpl w:val="07A6B9BE"/>
    <w:lvl w:ilvl="0" w:tplc="F2FA1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4D6CB0"/>
    <w:multiLevelType w:val="hybridMultilevel"/>
    <w:tmpl w:val="B4328D72"/>
    <w:lvl w:ilvl="0" w:tplc="F1200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F4410"/>
    <w:multiLevelType w:val="hybridMultilevel"/>
    <w:tmpl w:val="AA449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7057B"/>
    <w:multiLevelType w:val="hybridMultilevel"/>
    <w:tmpl w:val="C6122578"/>
    <w:lvl w:ilvl="0" w:tplc="FB6ABE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123775"/>
    <w:multiLevelType w:val="hybridMultilevel"/>
    <w:tmpl w:val="07A6B582"/>
    <w:lvl w:ilvl="0" w:tplc="48D20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849C3"/>
    <w:multiLevelType w:val="hybridMultilevel"/>
    <w:tmpl w:val="AE5A6826"/>
    <w:lvl w:ilvl="0" w:tplc="846247C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31583F7D"/>
    <w:multiLevelType w:val="hybridMultilevel"/>
    <w:tmpl w:val="E0967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E165A"/>
    <w:multiLevelType w:val="hybridMultilevel"/>
    <w:tmpl w:val="94AC1D82"/>
    <w:lvl w:ilvl="0" w:tplc="D0B07C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6D6FF1"/>
    <w:multiLevelType w:val="hybridMultilevel"/>
    <w:tmpl w:val="2CF8AE12"/>
    <w:lvl w:ilvl="0" w:tplc="32A8BB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EC0C77"/>
    <w:multiLevelType w:val="hybridMultilevel"/>
    <w:tmpl w:val="AF9EE8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82031E"/>
    <w:multiLevelType w:val="hybridMultilevel"/>
    <w:tmpl w:val="3DAC6B42"/>
    <w:lvl w:ilvl="0" w:tplc="6C406B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FD4EB1"/>
    <w:multiLevelType w:val="multilevel"/>
    <w:tmpl w:val="3050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8660DA"/>
    <w:multiLevelType w:val="hybridMultilevel"/>
    <w:tmpl w:val="8C204D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4A4D87"/>
    <w:multiLevelType w:val="hybridMultilevel"/>
    <w:tmpl w:val="D6540128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5B70CDD"/>
    <w:multiLevelType w:val="hybridMultilevel"/>
    <w:tmpl w:val="73ACE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5296E"/>
    <w:multiLevelType w:val="hybridMultilevel"/>
    <w:tmpl w:val="8FA094E2"/>
    <w:lvl w:ilvl="0" w:tplc="354C0E9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297951"/>
    <w:multiLevelType w:val="hybridMultilevel"/>
    <w:tmpl w:val="D7B24710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B20D18"/>
    <w:multiLevelType w:val="hybridMultilevel"/>
    <w:tmpl w:val="CB6A3298"/>
    <w:lvl w:ilvl="0" w:tplc="46C2E8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052B23"/>
    <w:multiLevelType w:val="hybridMultilevel"/>
    <w:tmpl w:val="04EC48E8"/>
    <w:lvl w:ilvl="0" w:tplc="8A28BF0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A27C92"/>
    <w:multiLevelType w:val="hybridMultilevel"/>
    <w:tmpl w:val="62E8D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803EA1"/>
    <w:multiLevelType w:val="hybridMultilevel"/>
    <w:tmpl w:val="ED0C6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959AE"/>
    <w:multiLevelType w:val="hybridMultilevel"/>
    <w:tmpl w:val="8DB27A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CF3FD6"/>
    <w:multiLevelType w:val="hybridMultilevel"/>
    <w:tmpl w:val="5304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60373"/>
    <w:multiLevelType w:val="hybridMultilevel"/>
    <w:tmpl w:val="25D6CCBE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83849A1"/>
    <w:multiLevelType w:val="hybridMultilevel"/>
    <w:tmpl w:val="605C1FE4"/>
    <w:lvl w:ilvl="0" w:tplc="F11C7D8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8"/>
  </w:num>
  <w:num w:numId="6">
    <w:abstractNumId w:val="23"/>
  </w:num>
  <w:num w:numId="7">
    <w:abstractNumId w:val="11"/>
  </w:num>
  <w:num w:numId="8">
    <w:abstractNumId w:val="29"/>
  </w:num>
  <w:num w:numId="9">
    <w:abstractNumId w:val="31"/>
  </w:num>
  <w:num w:numId="10">
    <w:abstractNumId w:val="21"/>
  </w:num>
  <w:num w:numId="11">
    <w:abstractNumId w:val="3"/>
  </w:num>
  <w:num w:numId="12">
    <w:abstractNumId w:val="18"/>
  </w:num>
  <w:num w:numId="13">
    <w:abstractNumId w:val="26"/>
  </w:num>
  <w:num w:numId="14">
    <w:abstractNumId w:val="17"/>
  </w:num>
  <w:num w:numId="15">
    <w:abstractNumId w:val="9"/>
  </w:num>
  <w:num w:numId="16">
    <w:abstractNumId w:val="8"/>
  </w:num>
  <w:num w:numId="17">
    <w:abstractNumId w:val="12"/>
  </w:num>
  <w:num w:numId="18">
    <w:abstractNumId w:val="7"/>
  </w:num>
  <w:num w:numId="19">
    <w:abstractNumId w:val="16"/>
  </w:num>
  <w:num w:numId="20">
    <w:abstractNumId w:val="15"/>
  </w:num>
  <w:num w:numId="21">
    <w:abstractNumId w:val="4"/>
  </w:num>
  <w:num w:numId="22">
    <w:abstractNumId w:val="13"/>
  </w:num>
  <w:num w:numId="23">
    <w:abstractNumId w:val="27"/>
  </w:num>
  <w:num w:numId="24">
    <w:abstractNumId w:val="19"/>
  </w:num>
  <w:num w:numId="25">
    <w:abstractNumId w:val="25"/>
  </w:num>
  <w:num w:numId="26">
    <w:abstractNumId w:val="10"/>
  </w:num>
  <w:num w:numId="27">
    <w:abstractNumId w:val="32"/>
  </w:num>
  <w:num w:numId="28">
    <w:abstractNumId w:val="14"/>
  </w:num>
  <w:num w:numId="29">
    <w:abstractNumId w:val="22"/>
  </w:num>
  <w:num w:numId="30">
    <w:abstractNumId w:val="2"/>
  </w:num>
  <w:num w:numId="31">
    <w:abstractNumId w:val="20"/>
  </w:num>
  <w:num w:numId="32">
    <w:abstractNumId w:val="1"/>
  </w:num>
  <w:num w:numId="33">
    <w:abstractNumId w:val="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93"/>
    <w:rsid w:val="0003106D"/>
    <w:rsid w:val="000C18E7"/>
    <w:rsid w:val="000C4FD9"/>
    <w:rsid w:val="00114B45"/>
    <w:rsid w:val="00126902"/>
    <w:rsid w:val="001414E5"/>
    <w:rsid w:val="00155AA7"/>
    <w:rsid w:val="00173ADD"/>
    <w:rsid w:val="001E0417"/>
    <w:rsid w:val="001E3270"/>
    <w:rsid w:val="001E648E"/>
    <w:rsid w:val="002154E4"/>
    <w:rsid w:val="002B0D79"/>
    <w:rsid w:val="002C6A1B"/>
    <w:rsid w:val="002D03B1"/>
    <w:rsid w:val="002D20EB"/>
    <w:rsid w:val="002F40D8"/>
    <w:rsid w:val="00334689"/>
    <w:rsid w:val="00377850"/>
    <w:rsid w:val="00381535"/>
    <w:rsid w:val="00387876"/>
    <w:rsid w:val="00392D5D"/>
    <w:rsid w:val="003C2051"/>
    <w:rsid w:val="003C2AF9"/>
    <w:rsid w:val="003C783A"/>
    <w:rsid w:val="003E39AE"/>
    <w:rsid w:val="003F77DA"/>
    <w:rsid w:val="00404232"/>
    <w:rsid w:val="0043127E"/>
    <w:rsid w:val="00433208"/>
    <w:rsid w:val="00443C7D"/>
    <w:rsid w:val="00475383"/>
    <w:rsid w:val="004A02AD"/>
    <w:rsid w:val="004B310F"/>
    <w:rsid w:val="004D3562"/>
    <w:rsid w:val="0050371B"/>
    <w:rsid w:val="00521430"/>
    <w:rsid w:val="0055026A"/>
    <w:rsid w:val="00575F60"/>
    <w:rsid w:val="005C037D"/>
    <w:rsid w:val="005D7AEA"/>
    <w:rsid w:val="005E1A6F"/>
    <w:rsid w:val="005F2446"/>
    <w:rsid w:val="005F5032"/>
    <w:rsid w:val="006156D6"/>
    <w:rsid w:val="00642BCC"/>
    <w:rsid w:val="006531CF"/>
    <w:rsid w:val="00692C13"/>
    <w:rsid w:val="006F60CE"/>
    <w:rsid w:val="00715BF1"/>
    <w:rsid w:val="007319FB"/>
    <w:rsid w:val="00762B75"/>
    <w:rsid w:val="007E55CA"/>
    <w:rsid w:val="00870548"/>
    <w:rsid w:val="008E492D"/>
    <w:rsid w:val="008E5E02"/>
    <w:rsid w:val="008F50A7"/>
    <w:rsid w:val="0097376A"/>
    <w:rsid w:val="00983577"/>
    <w:rsid w:val="00983BDE"/>
    <w:rsid w:val="0098471D"/>
    <w:rsid w:val="009A317A"/>
    <w:rsid w:val="00A2102C"/>
    <w:rsid w:val="00A3610D"/>
    <w:rsid w:val="00A5044F"/>
    <w:rsid w:val="00A835E4"/>
    <w:rsid w:val="00A85BFF"/>
    <w:rsid w:val="00A860F0"/>
    <w:rsid w:val="00AD0903"/>
    <w:rsid w:val="00AD6B68"/>
    <w:rsid w:val="00AF0F6C"/>
    <w:rsid w:val="00B02CDD"/>
    <w:rsid w:val="00B03AF5"/>
    <w:rsid w:val="00B4181A"/>
    <w:rsid w:val="00B54459"/>
    <w:rsid w:val="00B96501"/>
    <w:rsid w:val="00C24DEE"/>
    <w:rsid w:val="00C55626"/>
    <w:rsid w:val="00CC0E3F"/>
    <w:rsid w:val="00D93422"/>
    <w:rsid w:val="00DA1F34"/>
    <w:rsid w:val="00DA46B3"/>
    <w:rsid w:val="00DD1415"/>
    <w:rsid w:val="00DD74E4"/>
    <w:rsid w:val="00DF0EFB"/>
    <w:rsid w:val="00E262C3"/>
    <w:rsid w:val="00E4191F"/>
    <w:rsid w:val="00EC3193"/>
    <w:rsid w:val="00EE1F95"/>
    <w:rsid w:val="00EF63FC"/>
    <w:rsid w:val="00F9149F"/>
    <w:rsid w:val="00F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9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C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3C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C319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31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319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C319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EC319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C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193"/>
  </w:style>
  <w:style w:type="paragraph" w:styleId="Footer">
    <w:name w:val="footer"/>
    <w:basedOn w:val="Normal"/>
    <w:link w:val="FooterChar"/>
    <w:uiPriority w:val="99"/>
    <w:unhideWhenUsed/>
    <w:rsid w:val="00EC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93"/>
  </w:style>
  <w:style w:type="paragraph" w:styleId="BalloonText">
    <w:name w:val="Balloon Text"/>
    <w:basedOn w:val="Normal"/>
    <w:link w:val="BalloonTextChar"/>
    <w:uiPriority w:val="99"/>
    <w:semiHidden/>
    <w:unhideWhenUsed/>
    <w:rsid w:val="00D9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22"/>
    <w:rPr>
      <w:rFonts w:ascii="Tahoma" w:hAnsi="Tahoma" w:cs="Tahoma"/>
      <w:sz w:val="16"/>
      <w:szCs w:val="16"/>
    </w:rPr>
  </w:style>
  <w:style w:type="paragraph" w:customStyle="1" w:styleId="sb">
    <w:name w:val="sb"/>
    <w:basedOn w:val="Normal"/>
    <w:rsid w:val="0044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443C7D"/>
  </w:style>
  <w:style w:type="character" w:customStyle="1" w:styleId="mw-editsection-bracket">
    <w:name w:val="mw-editsection-bracket"/>
    <w:basedOn w:val="DefaultParagraphFont"/>
    <w:rsid w:val="00443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9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C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3C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C319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31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319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C319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EC319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C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193"/>
  </w:style>
  <w:style w:type="paragraph" w:styleId="Footer">
    <w:name w:val="footer"/>
    <w:basedOn w:val="Normal"/>
    <w:link w:val="FooterChar"/>
    <w:uiPriority w:val="99"/>
    <w:unhideWhenUsed/>
    <w:rsid w:val="00EC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93"/>
  </w:style>
  <w:style w:type="paragraph" w:styleId="BalloonText">
    <w:name w:val="Balloon Text"/>
    <w:basedOn w:val="Normal"/>
    <w:link w:val="BalloonTextChar"/>
    <w:uiPriority w:val="99"/>
    <w:semiHidden/>
    <w:unhideWhenUsed/>
    <w:rsid w:val="00D9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22"/>
    <w:rPr>
      <w:rFonts w:ascii="Tahoma" w:hAnsi="Tahoma" w:cs="Tahoma"/>
      <w:sz w:val="16"/>
      <w:szCs w:val="16"/>
    </w:rPr>
  </w:style>
  <w:style w:type="paragraph" w:customStyle="1" w:styleId="sb">
    <w:name w:val="sb"/>
    <w:basedOn w:val="Normal"/>
    <w:rsid w:val="0044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443C7D"/>
  </w:style>
  <w:style w:type="character" w:customStyle="1" w:styleId="mw-editsection-bracket">
    <w:name w:val="mw-editsection-bracket"/>
    <w:basedOn w:val="DefaultParagraphFont"/>
    <w:rsid w:val="0044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d.wikipedia.org/wiki/Asia_Keci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d.wikipedia.org/wiki/Kelti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d.wikipedia.org/wiki/Galatia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d.wikipedia.org/wiki/Surat%20Paulus%20kepada%20Jemaat%20di%20Galat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DE7E-5E20-481D-B034-7EC7E3A5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15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Herr!son Harahap</dc:creator>
  <cp:lastModifiedBy>Herr!son Harahap</cp:lastModifiedBy>
  <cp:revision>51</cp:revision>
  <cp:lastPrinted>2014-02-06T12:34:00Z</cp:lastPrinted>
  <dcterms:created xsi:type="dcterms:W3CDTF">2014-01-13T04:05:00Z</dcterms:created>
  <dcterms:modified xsi:type="dcterms:W3CDTF">2014-03-01T03:26:00Z</dcterms:modified>
</cp:coreProperties>
</file>